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CAC73" w14:textId="5153C2B8" w:rsidR="00040977" w:rsidRPr="005A1865" w:rsidRDefault="5879203F" w:rsidP="009A7ED1">
      <w:pPr>
        <w:pStyle w:val="Heading1"/>
      </w:pPr>
      <w:r w:rsidRPr="005A1865">
        <w:t>Citizen Panel Meeting Minutes</w:t>
      </w:r>
    </w:p>
    <w:p w14:paraId="3A6A735B" w14:textId="2C05E89B" w:rsidR="00040977" w:rsidRPr="005A1865" w:rsidRDefault="5879203F" w:rsidP="009A7ED1">
      <w:r w:rsidRPr="005A1865">
        <w:t xml:space="preserve">Tuesday </w:t>
      </w:r>
      <w:r w:rsidR="7B2E624C" w:rsidRPr="005A1865">
        <w:t>22 July</w:t>
      </w:r>
      <w:r w:rsidRPr="005A1865">
        <w:t xml:space="preserve"> 2025</w:t>
      </w:r>
    </w:p>
    <w:p w14:paraId="4159B243" w14:textId="4F3DE58D" w:rsidR="00040977" w:rsidRPr="005A1865" w:rsidRDefault="5879203F" w:rsidP="009A7ED1">
      <w:r w:rsidRPr="005A1865">
        <w:t>Between 10:15 and 12 noon</w:t>
      </w:r>
    </w:p>
    <w:p w14:paraId="07C39A4D" w14:textId="5E99D99B" w:rsidR="00040977" w:rsidRPr="005A1865" w:rsidRDefault="5879203F" w:rsidP="009A7ED1">
      <w:r w:rsidRPr="005A1865">
        <w:t>At West Wakefield Methodist Church</w:t>
      </w:r>
    </w:p>
    <w:p w14:paraId="72EB3D8B" w14:textId="149C2EB0" w:rsidR="00040977" w:rsidRPr="005A1865" w:rsidRDefault="5879203F" w:rsidP="009A7ED1">
      <w:pPr>
        <w:pStyle w:val="Heading2"/>
      </w:pPr>
      <w:r w:rsidRPr="005A1865">
        <w:rPr>
          <w:rStyle w:val="normaltextrun"/>
          <w:rFonts w:ascii="Poppins" w:eastAsia="Poppins" w:hAnsi="Poppins" w:cs="Poppins"/>
        </w:rPr>
        <w:t>Welcome and Introductions</w:t>
      </w:r>
    </w:p>
    <w:p w14:paraId="35E8F01D" w14:textId="3418E608" w:rsidR="00040977" w:rsidRPr="005A1865" w:rsidRDefault="5879203F" w:rsidP="009A7ED1">
      <w:pPr>
        <w:pStyle w:val="Heading3"/>
      </w:pPr>
      <w:r w:rsidRPr="005A1865">
        <w:rPr>
          <w:rStyle w:val="normaltextrun"/>
          <w:rFonts w:ascii="Poppins" w:eastAsia="Poppins" w:hAnsi="Poppins" w:cs="Poppins"/>
          <w:sz w:val="22"/>
          <w:szCs w:val="22"/>
        </w:rPr>
        <w:t>Attendees</w:t>
      </w:r>
    </w:p>
    <w:p w14:paraId="165459BB" w14:textId="1214C46C" w:rsidR="00040977" w:rsidRPr="005A1865" w:rsidRDefault="05A55DCA" w:rsidP="009A7ED1">
      <w:r w:rsidRPr="005A1865">
        <w:t>Five</w:t>
      </w:r>
      <w:r w:rsidR="79089C11" w:rsidRPr="005A1865">
        <w:t xml:space="preserve"> </w:t>
      </w:r>
      <w:r w:rsidR="5879203F" w:rsidRPr="005A1865">
        <w:t xml:space="preserve">panel members </w:t>
      </w:r>
      <w:r w:rsidR="082ADF80" w:rsidRPr="005A1865">
        <w:t xml:space="preserve">and five professionals </w:t>
      </w:r>
      <w:r w:rsidR="5879203F" w:rsidRPr="005A1865">
        <w:t xml:space="preserve">attended in person, </w:t>
      </w:r>
      <w:r w:rsidR="213DC763" w:rsidRPr="005A1865">
        <w:t xml:space="preserve">two </w:t>
      </w:r>
      <w:r w:rsidR="5879203F" w:rsidRPr="005A1865">
        <w:t>panel member dialled</w:t>
      </w:r>
      <w:r w:rsidR="27E0D6B6" w:rsidRPr="005A1865">
        <w:t xml:space="preserve"> in online.</w:t>
      </w:r>
    </w:p>
    <w:p w14:paraId="518EF06C" w14:textId="0344FDFF" w:rsidR="5879203F" w:rsidRPr="005A1865" w:rsidRDefault="5879203F" w:rsidP="009A7ED1">
      <w:r w:rsidRPr="005A1865">
        <w:t>Summer Herbert, Healthwatch Wakefield Research and Engagement Officer</w:t>
      </w:r>
    </w:p>
    <w:p w14:paraId="087E4109" w14:textId="1CA4F62D" w:rsidR="00040977" w:rsidRPr="005A1865" w:rsidRDefault="5879203F" w:rsidP="009A7ED1">
      <w:r w:rsidRPr="005A1865">
        <w:t>Michelle Poucher, Wakefield Council Co-production and Engagement Lead</w:t>
      </w:r>
    </w:p>
    <w:p w14:paraId="2562DFE6" w14:textId="262857B0" w:rsidR="34945336" w:rsidRPr="005A1865" w:rsidRDefault="34945336" w:rsidP="009A7ED1">
      <w:r w:rsidRPr="005A1865">
        <w:t>Lee Button, Wakefield Council</w:t>
      </w:r>
      <w:r w:rsidR="11A30CA3" w:rsidRPr="005A1865">
        <w:t xml:space="preserve"> Personalisation and Assessment Manager</w:t>
      </w:r>
    </w:p>
    <w:p w14:paraId="6A476851" w14:textId="6DDF54F8" w:rsidR="15A1713C" w:rsidRPr="005A1865" w:rsidRDefault="15A1713C" w:rsidP="009A7ED1">
      <w:r w:rsidRPr="005A1865">
        <w:t>Anne-Marie Barnes, Healthwatch Wakefield Research and Engagement Officer</w:t>
      </w:r>
    </w:p>
    <w:p w14:paraId="1D8E48A8" w14:textId="3C5294BE" w:rsidR="15A1713C" w:rsidRPr="005A1865" w:rsidRDefault="15A1713C" w:rsidP="009A7ED1">
      <w:r w:rsidRPr="005A1865">
        <w:t>Lewis Smith-Connell, Healthwatch Wakefield Chief Officer</w:t>
      </w:r>
    </w:p>
    <w:p w14:paraId="36EB1022" w14:textId="58D92C17" w:rsidR="15A1713C" w:rsidRPr="005A1865" w:rsidRDefault="15A1713C" w:rsidP="009A7ED1">
      <w:r w:rsidRPr="005A1865">
        <w:t>Becky Bartlett, Complete Care West Yorkshire Ltd</w:t>
      </w:r>
      <w:r w:rsidR="06290659" w:rsidRPr="005A1865">
        <w:t xml:space="preserve"> Care Manager</w:t>
      </w:r>
    </w:p>
    <w:p w14:paraId="30C27B23" w14:textId="476156AC" w:rsidR="06290659" w:rsidRPr="005A1865" w:rsidRDefault="06290659" w:rsidP="009A7ED1">
      <w:r w:rsidRPr="005A1865">
        <w:t xml:space="preserve">Lucy Woodcock, </w:t>
      </w:r>
      <w:r w:rsidR="5E448123" w:rsidRPr="005A1865">
        <w:t>Wakefield Wheelchair Services Personal Wheelchair Budget Coordinator</w:t>
      </w:r>
    </w:p>
    <w:p w14:paraId="65F9B919" w14:textId="67F3BD52" w:rsidR="5E448123" w:rsidRPr="005A1865" w:rsidRDefault="5E448123" w:rsidP="009A7ED1">
      <w:r w:rsidRPr="005A1865">
        <w:t>Sarah Hudson, Wakefield Council</w:t>
      </w:r>
      <w:r w:rsidR="1E2270AD" w:rsidRPr="005A1865">
        <w:t xml:space="preserve"> Senior Quality Assurance Lead</w:t>
      </w:r>
      <w:r w:rsidR="26F84422" w:rsidRPr="005A1865">
        <w:t xml:space="preserve"> </w:t>
      </w:r>
      <w:r w:rsidR="1E2270AD" w:rsidRPr="005A1865">
        <w:t>Adults</w:t>
      </w:r>
    </w:p>
    <w:p w14:paraId="6BA89DED" w14:textId="35808D83" w:rsidR="6969F777" w:rsidRPr="005A1865" w:rsidRDefault="6969F777" w:rsidP="009A7ED1">
      <w:pPr>
        <w:pStyle w:val="Heading2"/>
      </w:pPr>
      <w:r w:rsidRPr="005A1865">
        <w:t>Financial Assessments and Support</w:t>
      </w:r>
    </w:p>
    <w:p w14:paraId="2CA6E507" w14:textId="5CC9637D" w:rsidR="1AA16974" w:rsidRPr="005A1865" w:rsidRDefault="6969F777" w:rsidP="009A7ED1">
      <w:pPr>
        <w:pStyle w:val="Heading3"/>
      </w:pPr>
      <w:r w:rsidRPr="005A1865">
        <w:t>Lee Button</w:t>
      </w:r>
    </w:p>
    <w:p w14:paraId="1E6A5F27" w14:textId="6B0CFFC0" w:rsidR="31A5FFAD" w:rsidRPr="005A1865" w:rsidRDefault="31A5FFAD" w:rsidP="009A7ED1">
      <w:r w:rsidRPr="005A1865">
        <w:t>The meeting started with an explanation of the financial assessment process used to determine the contribution an individual may need to make towards their care. This process involves reviewing six months’ worth of bank statements, performing checks with the Department for Work and Pensions (DWP), and cross-referencing information with Revenue and Benefits data. All personal data is handled with strict confidentiality and processed in line with the Care Act 2014 and Wakefield Council’s approved charging policy.</w:t>
      </w:r>
    </w:p>
    <w:p w14:paraId="15D1D0E8" w14:textId="11AA975C" w:rsidR="31A5FFAD" w:rsidRPr="005A1865" w:rsidRDefault="31A5FFAD" w:rsidP="009A7ED1">
      <w:r w:rsidRPr="005A1865">
        <w:t xml:space="preserve">The discussion moved on to the key financial thresholds used during assessment. It was explained that any savings under £14,250 are disregarded, while a minimum income guarantee of £19,240 is maintained. If an individual’s savings </w:t>
      </w:r>
      <w:r w:rsidR="5E6035B2" w:rsidRPr="005A1865">
        <w:t>exceeds</w:t>
      </w:r>
      <w:r w:rsidRPr="005A1865">
        <w:t xml:space="preserve"> £23,250, they are expected to pay the full cost of their care. Specific </w:t>
      </w:r>
      <w:r w:rsidR="79B228AA" w:rsidRPr="005A1865">
        <w:t>details</w:t>
      </w:r>
      <w:r w:rsidRPr="005A1865">
        <w:t xml:space="preserve"> w</w:t>
      </w:r>
      <w:r w:rsidR="06FA2BEC" w:rsidRPr="005A1865">
        <w:t xml:space="preserve">ere </w:t>
      </w:r>
      <w:r w:rsidRPr="005A1865">
        <w:t>provided around how different sources of income are treated, including Personal Independence Payment (PIP). Notably, the mobility component of PIP is disregarded during the assessment. A standard flat rate of £16 per week is applied to account for disability-related expenses, though individuals can request a bespoke calculation if their circumstances warrant it.</w:t>
      </w:r>
    </w:p>
    <w:p w14:paraId="7328487A" w14:textId="7C1D7456" w:rsidR="31A5FFAD" w:rsidRPr="005A1865" w:rsidRDefault="31A5FFAD" w:rsidP="009A7ED1">
      <w:r w:rsidRPr="005A1865">
        <w:t xml:space="preserve">Lee also addressed how the Council handles financial data. Bank statements and other personal information are not routinely shared with external agencies. In addition to assessing care charges, the </w:t>
      </w:r>
      <w:r w:rsidRPr="005A1865">
        <w:lastRenderedPageBreak/>
        <w:t>team works to maximise benefits by ensuring individuals are receiving their full entitlement, including housing and council tax benefits. This ensures a complete and fair income assessment for each service user.</w:t>
      </w:r>
    </w:p>
    <w:p w14:paraId="3F5F4DA3" w14:textId="02EF70A7" w:rsidR="31A5FFAD" w:rsidRPr="005A1865" w:rsidRDefault="31A5FFAD" w:rsidP="009A7ED1">
      <w:r w:rsidRPr="005A1865">
        <w:t>During the question-and-answer portion of the meeting, participants raised concerns about how financial assessments differ for couples compared to individuals. Clarifications were provided on how income is calculated in these situations, particularly when one partner refuses to disclose their income. There were also questions regarding how allowances based on disability—such as daily living versus mobility payments—are treated within the assessment framework.</w:t>
      </w:r>
    </w:p>
    <w:p w14:paraId="27415DB6" w14:textId="09C2C656" w:rsidR="31A5FFAD" w:rsidRPr="005A1865" w:rsidRDefault="31A5FFAD" w:rsidP="009A7ED1">
      <w:r w:rsidRPr="005A1865">
        <w:t xml:space="preserve">Further discussion </w:t>
      </w:r>
      <w:r w:rsidR="0C56164B" w:rsidRPr="005A1865">
        <w:t>centred</w:t>
      </w:r>
      <w:r w:rsidRPr="005A1865">
        <w:t xml:space="preserve"> on disability-related expenditure. The standard allowance of £16 per week is based on council policy but can be adjusted upward if a person can demonstrate increased costs related to their disability. Examples might include higher-than-average heating bills, frequent washing needs, or regular servicing of disability adaptations. The Care Act definition of disability is used to guide these decisions. To determine whether additional costs qualify, assessors compare annual utility bills to national averages and divide by 52 to calculate weekly expenditure. If a person’s costs exceed the £16 allowance or if there are other qualifying expenses, the council may approve a higher figure.</w:t>
      </w:r>
    </w:p>
    <w:p w14:paraId="62D6F0BA" w14:textId="0909C5DD" w:rsidR="31A5FFAD" w:rsidRPr="005A1865" w:rsidRDefault="31A5FFAD" w:rsidP="009A7ED1">
      <w:r w:rsidRPr="005A1865">
        <w:t>The Household Support Fund</w:t>
      </w:r>
      <w:r w:rsidR="7568B263" w:rsidRPr="005A1865">
        <w:t xml:space="preserve"> </w:t>
      </w:r>
      <w:r w:rsidRPr="005A1865">
        <w:t>helps individuals with general living costs or with purchasing essential replacement items such as washing machines. Examples from other local authorities were mentioned to highlight the breadth of support options available.</w:t>
      </w:r>
    </w:p>
    <w:p w14:paraId="72616901" w14:textId="112EA71E" w:rsidR="31A5FFAD" w:rsidRPr="005A1865" w:rsidRDefault="31A5FFAD" w:rsidP="009A7ED1">
      <w:r w:rsidRPr="005A1865">
        <w:t>The</w:t>
      </w:r>
      <w:r w:rsidR="102DCD61" w:rsidRPr="005A1865">
        <w:t xml:space="preserve">re was also a discussion </w:t>
      </w:r>
      <w:r w:rsidRPr="005A1865">
        <w:t>cover</w:t>
      </w:r>
      <w:r w:rsidR="46B543AD" w:rsidRPr="005A1865">
        <w:t>ing</w:t>
      </w:r>
      <w:r w:rsidRPr="005A1865">
        <w:t xml:space="preserve"> the issue of assessment cancellations. It was noted that cancellations are rare once a financial assessment has been initiated. There was also discussion of new government rules affecting how benefits are recalculated based on bank savings.</w:t>
      </w:r>
      <w:r w:rsidR="4E776618" w:rsidRPr="005A1865">
        <w:t xml:space="preserve"> </w:t>
      </w:r>
    </w:p>
    <w:p w14:paraId="3130E944" w14:textId="6D8D56EC" w:rsidR="31A5FFAD" w:rsidRPr="005A1865" w:rsidRDefault="31A5FFAD" w:rsidP="009A7ED1">
      <w:r w:rsidRPr="005A1865">
        <w:t>Concerns were raised about delays in the invoicing process for care assessments. Currently, referrals are taking up to eight months to process, with more than 400 cases outstanding. Efforts are being made to reduce this backlog by around 100 cases by the end of the year. A major system migration planned for early next year is expected to significantly streamline the process. Despite this, invoices typically do not begin arriving until two and a half to three months after the assessment is completed.</w:t>
      </w:r>
    </w:p>
    <w:p w14:paraId="452E077B" w14:textId="38773AE4" w:rsidR="31A5FFAD" w:rsidRPr="005A1865" w:rsidRDefault="31A5FFAD" w:rsidP="009A7ED1">
      <w:r w:rsidRPr="005A1865">
        <w:t>Data integration and interagency collaboration were also explored. The potential for stronger links with the DWP, Revenue and Benefits, and the Inland Revenue could help reduce administrative duplication and create a more efficient experience for service users. However, the current system is fragmented and still presents challenges in coordinating between multiple agencies.</w:t>
      </w:r>
    </w:p>
    <w:p w14:paraId="6B935637" w14:textId="636D761C" w:rsidR="31A5FFAD" w:rsidRPr="005A1865" w:rsidRDefault="31A5FFAD" w:rsidP="009A7ED1">
      <w:r w:rsidRPr="005A1865">
        <w:t>The panel then turned to broader financial and organisational challenges affecting adult social care. There was discussion around delayed payments to care providers and the impact this has on the quality and consistency of care, especially for vulnerable groups such as older adults and those with complex needs. Concerns were raised about how care provision is affected when poor service coincides with non-payment.</w:t>
      </w:r>
    </w:p>
    <w:p w14:paraId="21F78AD1" w14:textId="77777777" w:rsidR="000167A6" w:rsidRPr="005A1865" w:rsidRDefault="000167A6" w:rsidP="00EE1828">
      <w:pPr>
        <w:pStyle w:val="Heading2"/>
      </w:pPr>
      <w:r w:rsidRPr="005A1865">
        <w:br w:type="page"/>
      </w:r>
    </w:p>
    <w:p w14:paraId="1DEB7E0C" w14:textId="20957D60" w:rsidR="00040977" w:rsidRPr="005A1865" w:rsidRDefault="5879203F" w:rsidP="00EE1828">
      <w:pPr>
        <w:pStyle w:val="Heading2"/>
      </w:pPr>
      <w:r w:rsidRPr="005A1865">
        <w:lastRenderedPageBreak/>
        <w:t>Attendance discussion</w:t>
      </w:r>
    </w:p>
    <w:p w14:paraId="3472CA5D" w14:textId="76B06D09" w:rsidR="1670A168" w:rsidRPr="005A1865" w:rsidRDefault="1670A168" w:rsidP="00EE1828">
      <w:pPr>
        <w:pStyle w:val="Heading3"/>
      </w:pPr>
      <w:r w:rsidRPr="005A1865">
        <w:t xml:space="preserve">Recent Healthwatch </w:t>
      </w:r>
      <w:r w:rsidR="00EE1828" w:rsidRPr="005A1865">
        <w:t>n</w:t>
      </w:r>
      <w:r w:rsidRPr="005A1865">
        <w:t>ews</w:t>
      </w:r>
    </w:p>
    <w:p w14:paraId="1DFD5B31" w14:textId="65965C67" w:rsidR="3F6DD747" w:rsidRPr="005A1865" w:rsidRDefault="514F56FC" w:rsidP="009A7ED1">
      <w:r w:rsidRPr="005A1865">
        <w:t>Lewis spoke briefly about the legislative changes announced as part of the new NHS 10</w:t>
      </w:r>
      <w:r w:rsidR="000167A6" w:rsidRPr="005A1865">
        <w:t xml:space="preserve"> </w:t>
      </w:r>
      <w:r w:rsidRPr="005A1865">
        <w:t xml:space="preserve">year plan and the Dash </w:t>
      </w:r>
      <w:r w:rsidR="000167A6" w:rsidRPr="005A1865">
        <w:t>R</w:t>
      </w:r>
      <w:r w:rsidRPr="005A1865">
        <w:t xml:space="preserve">eview into patient safety organisations, which will impact all local Healthwatch by integrating roles into </w:t>
      </w:r>
      <w:r w:rsidR="000167A6" w:rsidRPr="005A1865">
        <w:t xml:space="preserve">the </w:t>
      </w:r>
      <w:r w:rsidRPr="005A1865">
        <w:t>I</w:t>
      </w:r>
      <w:r w:rsidR="000167A6" w:rsidRPr="005A1865">
        <w:t xml:space="preserve">ntegrated </w:t>
      </w:r>
      <w:r w:rsidRPr="005A1865">
        <w:t>C</w:t>
      </w:r>
      <w:r w:rsidR="000167A6" w:rsidRPr="005A1865">
        <w:t xml:space="preserve">are </w:t>
      </w:r>
      <w:r w:rsidRPr="005A1865">
        <w:t>B</w:t>
      </w:r>
      <w:r w:rsidR="000167A6" w:rsidRPr="005A1865">
        <w:t xml:space="preserve">oards and </w:t>
      </w:r>
      <w:r w:rsidRPr="005A1865">
        <w:t>local authorities. This may mean that Healthwatch will close its doors by October 2026. This timeline could extend past this date; however, we are working at implementing a plan for the next 18 months and will be sharing this forward plan with volunteers and the public in September.</w:t>
      </w:r>
      <w:r w:rsidR="009A7ED1" w:rsidRPr="005A1865">
        <w:t xml:space="preserve"> </w:t>
      </w:r>
      <w:r w:rsidRPr="005A1865">
        <w:t>Lewis suggested that we run a session in the future on Neighbourhood Health and the 10 Year Plan and he would be happy to come back or find someone to come present on this.</w:t>
      </w:r>
    </w:p>
    <w:p w14:paraId="3CD7E983" w14:textId="0C34B6BB" w:rsidR="3F6DD747" w:rsidRPr="005A1865" w:rsidRDefault="514F56FC" w:rsidP="009A7ED1">
      <w:r w:rsidRPr="005A1865">
        <w:t>The Adult Social Care Citizen Panel has been confirmed for extension to April 2026, and the contract is now signed. Healthwatch would like to celebrate the members of the panel and members have already started to share ideas of what we could do as an activity together.</w:t>
      </w:r>
    </w:p>
    <w:p w14:paraId="5C035475" w14:textId="601B45D8" w:rsidR="2C5BACF2" w:rsidRPr="005A1865" w:rsidRDefault="2C5BACF2" w:rsidP="00EE1828">
      <w:pPr>
        <w:pStyle w:val="Heading2"/>
      </w:pPr>
      <w:r w:rsidRPr="005A1865">
        <w:t>New Panel Coordinator</w:t>
      </w:r>
    </w:p>
    <w:p w14:paraId="39AFFEEB" w14:textId="770B3079" w:rsidR="48249F4E" w:rsidRPr="005A1865" w:rsidRDefault="48249F4E" w:rsidP="009A7ED1">
      <w:r w:rsidRPr="005A1865">
        <w:t xml:space="preserve">Summer shared news of her upcoming departure from Healthwatch Wakefield, along with the personal reasons behind her decision. Her final panel meeting will take place on 19 August, with her last working day being 29 August. In the meantime, she is committed to ensuring a smooth handover and a seamless transition to the new </w:t>
      </w:r>
      <w:r w:rsidR="000167A6" w:rsidRPr="005A1865">
        <w:t>Panel Coordinator</w:t>
      </w:r>
      <w:r w:rsidRPr="005A1865">
        <w:t>, which will be Anne-Marie Barnes. Until her departure, Summer remains fully available to support all panel members with any queries, concerns, or guidance they may need.</w:t>
      </w:r>
    </w:p>
    <w:p w14:paraId="68A23F7E" w14:textId="2534323A" w:rsidR="0D67C431" w:rsidRPr="005A1865" w:rsidRDefault="0D67C431" w:rsidP="00EE1828">
      <w:pPr>
        <w:pStyle w:val="Heading2"/>
      </w:pPr>
      <w:r w:rsidRPr="005A1865">
        <w:t>AOB</w:t>
      </w:r>
    </w:p>
    <w:p w14:paraId="7B84FEA8" w14:textId="24FCCA04" w:rsidR="6E887DDF" w:rsidRPr="005A1865" w:rsidRDefault="6E887DDF" w:rsidP="009A7ED1">
      <w:r w:rsidRPr="005A1865">
        <w:t>Summer discussed the action log briefly. Any updates and feedback will be presented at the next panel.</w:t>
      </w:r>
    </w:p>
    <w:p w14:paraId="1EB7C4CE" w14:textId="4A93856E" w:rsidR="7FDFC21A" w:rsidRPr="005A1865" w:rsidRDefault="00EE1828" w:rsidP="00EE1828">
      <w:pPr>
        <w:pStyle w:val="Heading3"/>
      </w:pPr>
      <w:r w:rsidRPr="005A1865">
        <w:t>Action Log – July 2025</w:t>
      </w:r>
    </w:p>
    <w:tbl>
      <w:tblPr>
        <w:tblStyle w:val="GridTable4-Accent1"/>
        <w:tblpPr w:leftFromText="181" w:rightFromText="181" w:vertAnchor="text" w:horzAnchor="margin"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77"/>
        <w:gridCol w:w="1879"/>
        <w:gridCol w:w="6989"/>
      </w:tblGrid>
      <w:tr w:rsidR="009A7ED1" w:rsidRPr="005A1865" w14:paraId="4B1283BE" w14:textId="77777777" w:rsidTr="000167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 w:type="pct"/>
            <w:tcBorders>
              <w:top w:val="none" w:sz="0" w:space="0" w:color="auto"/>
              <w:left w:val="none" w:sz="0" w:space="0" w:color="auto"/>
              <w:bottom w:val="none" w:sz="0" w:space="0" w:color="auto"/>
              <w:right w:val="none" w:sz="0" w:space="0" w:color="auto"/>
            </w:tcBorders>
            <w:shd w:val="clear" w:color="auto" w:fill="auto"/>
            <w:tcMar>
              <w:left w:w="105" w:type="dxa"/>
              <w:right w:w="105" w:type="dxa"/>
            </w:tcMar>
          </w:tcPr>
          <w:p w14:paraId="61A15914" w14:textId="6CB4DC7D" w:rsidR="3F6DD747" w:rsidRPr="005A1865" w:rsidRDefault="3F6DD747" w:rsidP="009A7ED1">
            <w:r w:rsidRPr="005A1865">
              <w:t>Staff Member</w:t>
            </w:r>
          </w:p>
        </w:tc>
        <w:tc>
          <w:tcPr>
            <w:tcW w:w="917" w:type="pct"/>
            <w:tcBorders>
              <w:top w:val="none" w:sz="0" w:space="0" w:color="auto"/>
              <w:left w:val="none" w:sz="0" w:space="0" w:color="auto"/>
              <w:bottom w:val="none" w:sz="0" w:space="0" w:color="auto"/>
              <w:right w:val="none" w:sz="0" w:space="0" w:color="auto"/>
            </w:tcBorders>
            <w:shd w:val="clear" w:color="auto" w:fill="auto"/>
            <w:tcMar>
              <w:left w:w="105" w:type="dxa"/>
              <w:right w:w="105" w:type="dxa"/>
            </w:tcMar>
          </w:tcPr>
          <w:p w14:paraId="5526B7B1" w14:textId="7E750A4A" w:rsidR="3F6DD747" w:rsidRPr="005A1865" w:rsidRDefault="3F6DD747" w:rsidP="009A7ED1">
            <w:pPr>
              <w:cnfStyle w:val="100000000000" w:firstRow="1" w:lastRow="0" w:firstColumn="0" w:lastColumn="0" w:oddVBand="0" w:evenVBand="0" w:oddHBand="0" w:evenHBand="0" w:firstRowFirstColumn="0" w:firstRowLastColumn="0" w:lastRowFirstColumn="0" w:lastRowLastColumn="0"/>
            </w:pPr>
            <w:r w:rsidRPr="005A1865">
              <w:t>Actions from the last panel session</w:t>
            </w:r>
          </w:p>
        </w:tc>
        <w:tc>
          <w:tcPr>
            <w:tcW w:w="3411" w:type="pct"/>
            <w:tcBorders>
              <w:top w:val="none" w:sz="0" w:space="0" w:color="auto"/>
              <w:left w:val="none" w:sz="0" w:space="0" w:color="auto"/>
              <w:bottom w:val="none" w:sz="0" w:space="0" w:color="auto"/>
              <w:right w:val="none" w:sz="0" w:space="0" w:color="auto"/>
            </w:tcBorders>
            <w:shd w:val="clear" w:color="auto" w:fill="auto"/>
            <w:tcMar>
              <w:left w:w="105" w:type="dxa"/>
              <w:right w:w="105" w:type="dxa"/>
            </w:tcMar>
          </w:tcPr>
          <w:p w14:paraId="6F4DFC45" w14:textId="0E7C9352" w:rsidR="3F6DD747" w:rsidRPr="005A1865" w:rsidRDefault="3F6DD747" w:rsidP="009A7ED1">
            <w:pPr>
              <w:cnfStyle w:val="100000000000" w:firstRow="1" w:lastRow="0" w:firstColumn="0" w:lastColumn="0" w:oddVBand="0" w:evenVBand="0" w:oddHBand="0" w:evenHBand="0" w:firstRowFirstColumn="0" w:firstRowLastColumn="0" w:lastRowFirstColumn="0" w:lastRowLastColumn="0"/>
            </w:pPr>
            <w:r w:rsidRPr="005A1865">
              <w:t>Updates and Feedback</w:t>
            </w:r>
          </w:p>
        </w:tc>
      </w:tr>
      <w:tr w:rsidR="009A7ED1" w:rsidRPr="005A1865" w14:paraId="48BB100A" w14:textId="77777777" w:rsidTr="000167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 w:type="pct"/>
            <w:shd w:val="clear" w:color="auto" w:fill="auto"/>
            <w:tcMar>
              <w:left w:w="105" w:type="dxa"/>
              <w:right w:w="105" w:type="dxa"/>
            </w:tcMar>
          </w:tcPr>
          <w:p w14:paraId="033BB1C3" w14:textId="467BF520" w:rsidR="3F6DD747" w:rsidRPr="005A1865" w:rsidRDefault="3F6DD747" w:rsidP="009A7ED1">
            <w:pPr>
              <w:rPr>
                <w:b w:val="0"/>
                <w:bCs w:val="0"/>
              </w:rPr>
            </w:pPr>
            <w:r w:rsidRPr="005A1865">
              <w:rPr>
                <w:b w:val="0"/>
                <w:bCs w:val="0"/>
              </w:rPr>
              <w:t>Summer</w:t>
            </w:r>
          </w:p>
        </w:tc>
        <w:tc>
          <w:tcPr>
            <w:tcW w:w="917" w:type="pct"/>
            <w:shd w:val="clear" w:color="auto" w:fill="auto"/>
            <w:tcMar>
              <w:left w:w="105" w:type="dxa"/>
              <w:right w:w="105" w:type="dxa"/>
            </w:tcMar>
          </w:tcPr>
          <w:p w14:paraId="1E18F4A5" w14:textId="4F62DA32" w:rsidR="3F6DD747" w:rsidRPr="005A1865" w:rsidRDefault="3F6DD747" w:rsidP="009A7ED1">
            <w:pPr>
              <w:cnfStyle w:val="000000100000" w:firstRow="0" w:lastRow="0" w:firstColumn="0" w:lastColumn="0" w:oddVBand="0" w:evenVBand="0" w:oddHBand="1" w:evenHBand="0" w:firstRowFirstColumn="0" w:firstRowLastColumn="0" w:lastRowFirstColumn="0" w:lastRowLastColumn="0"/>
            </w:pPr>
            <w:r w:rsidRPr="005A1865">
              <w:t>Trauma card pilot</w:t>
            </w:r>
          </w:p>
        </w:tc>
        <w:tc>
          <w:tcPr>
            <w:tcW w:w="3411" w:type="pct"/>
            <w:shd w:val="clear" w:color="auto" w:fill="auto"/>
            <w:tcMar>
              <w:left w:w="105" w:type="dxa"/>
              <w:right w:w="105" w:type="dxa"/>
            </w:tcMar>
          </w:tcPr>
          <w:p w14:paraId="53709564" w14:textId="37B86FE2" w:rsidR="3F6DD747" w:rsidRPr="005A1865" w:rsidRDefault="3F6DD747" w:rsidP="009A7ED1">
            <w:pPr>
              <w:cnfStyle w:val="000000100000" w:firstRow="0" w:lastRow="0" w:firstColumn="0" w:lastColumn="0" w:oddVBand="0" w:evenVBand="0" w:oddHBand="1" w:evenHBand="0" w:firstRowFirstColumn="0" w:firstRowLastColumn="0" w:lastRowFirstColumn="0" w:lastRowLastColumn="0"/>
            </w:pPr>
            <w:hyperlink r:id="rId10">
              <w:r w:rsidRPr="005A1865">
                <w:rPr>
                  <w:rStyle w:val="Hyperlink"/>
                </w:rPr>
                <w:t>https://www.bbc.co.uk/news/articles/cvg1vjdx9peo</w:t>
              </w:r>
            </w:hyperlink>
            <w:r w:rsidRPr="005A1865">
              <w:t xml:space="preserve"> BBC article- NHS urged to rollout QR ‘trauma cards’ after trial.</w:t>
            </w:r>
          </w:p>
        </w:tc>
      </w:tr>
      <w:tr w:rsidR="009A7ED1" w:rsidRPr="005A1865" w14:paraId="1600A32C" w14:textId="77777777" w:rsidTr="000167A6">
        <w:tc>
          <w:tcPr>
            <w:cnfStyle w:val="001000000000" w:firstRow="0" w:lastRow="0" w:firstColumn="1" w:lastColumn="0" w:oddVBand="0" w:evenVBand="0" w:oddHBand="0" w:evenHBand="0" w:firstRowFirstColumn="0" w:firstRowLastColumn="0" w:lastRowFirstColumn="0" w:lastRowLastColumn="0"/>
            <w:tcW w:w="672" w:type="pct"/>
            <w:shd w:val="clear" w:color="auto" w:fill="auto"/>
            <w:tcMar>
              <w:left w:w="105" w:type="dxa"/>
              <w:right w:w="105" w:type="dxa"/>
            </w:tcMar>
          </w:tcPr>
          <w:p w14:paraId="006B40D2" w14:textId="6AF9FB7D" w:rsidR="3F6DD747" w:rsidRPr="005A1865" w:rsidRDefault="3F6DD747" w:rsidP="009A7ED1">
            <w:pPr>
              <w:rPr>
                <w:b w:val="0"/>
                <w:bCs w:val="0"/>
              </w:rPr>
            </w:pPr>
            <w:r w:rsidRPr="005A1865">
              <w:rPr>
                <w:b w:val="0"/>
                <w:bCs w:val="0"/>
              </w:rPr>
              <w:t>Michelle</w:t>
            </w:r>
          </w:p>
        </w:tc>
        <w:tc>
          <w:tcPr>
            <w:tcW w:w="917" w:type="pct"/>
            <w:shd w:val="clear" w:color="auto" w:fill="auto"/>
            <w:tcMar>
              <w:left w:w="105" w:type="dxa"/>
              <w:right w:w="105" w:type="dxa"/>
            </w:tcMar>
          </w:tcPr>
          <w:p w14:paraId="636B7987" w14:textId="13444911" w:rsidR="3F6DD747" w:rsidRPr="005A1865" w:rsidRDefault="3F6DD747" w:rsidP="00EE1828">
            <w:pPr>
              <w:cnfStyle w:val="000000000000" w:firstRow="0" w:lastRow="0" w:firstColumn="0" w:lastColumn="0" w:oddVBand="0" w:evenVBand="0" w:oddHBand="0" w:evenHBand="0" w:firstRowFirstColumn="0" w:firstRowLastColumn="0" w:lastRowFirstColumn="0" w:lastRowLastColumn="0"/>
            </w:pPr>
            <w:r w:rsidRPr="005A1865">
              <w:t>Equipped houses updates</w:t>
            </w:r>
          </w:p>
        </w:tc>
        <w:tc>
          <w:tcPr>
            <w:tcW w:w="3411" w:type="pct"/>
            <w:shd w:val="clear" w:color="auto" w:fill="auto"/>
            <w:tcMar>
              <w:left w:w="105" w:type="dxa"/>
              <w:right w:w="105" w:type="dxa"/>
            </w:tcMar>
          </w:tcPr>
          <w:p w14:paraId="3B98E28C" w14:textId="1872A288" w:rsidR="3F6DD747" w:rsidRPr="005A1865" w:rsidRDefault="3F6DD747" w:rsidP="009A7ED1">
            <w:pPr>
              <w:cnfStyle w:val="000000000000" w:firstRow="0" w:lastRow="0" w:firstColumn="0" w:lastColumn="0" w:oddVBand="0" w:evenVBand="0" w:oddHBand="0" w:evenHBand="0" w:firstRowFirstColumn="0" w:firstRowLastColumn="0" w:lastRowFirstColumn="0" w:lastRowLastColumn="0"/>
            </w:pPr>
            <w:r w:rsidRPr="005A1865">
              <w:t>Asked panel members to comment on the webpages so far.</w:t>
            </w:r>
          </w:p>
          <w:p w14:paraId="2F60CB66" w14:textId="00D1FF85" w:rsidR="3F6DD747" w:rsidRPr="005A1865" w:rsidRDefault="3F6DD747" w:rsidP="009A7ED1">
            <w:pPr>
              <w:cnfStyle w:val="000000000000" w:firstRow="0" w:lastRow="0" w:firstColumn="0" w:lastColumn="0" w:oddVBand="0" w:evenVBand="0" w:oddHBand="0" w:evenHBand="0" w:firstRowFirstColumn="0" w:firstRowLastColumn="0" w:lastRowFirstColumn="0" w:lastRowLastColumn="0"/>
            </w:pPr>
            <w:r w:rsidRPr="005A1865">
              <w:t>Will bring back to the panel to ask for people to test when it’s ready to go live</w:t>
            </w:r>
            <w:r w:rsidR="6BA2A6A3" w:rsidRPr="005A1865">
              <w:t>.</w:t>
            </w:r>
          </w:p>
          <w:p w14:paraId="65EDBAA6" w14:textId="71340979" w:rsidR="09B08ECB" w:rsidRPr="005A1865" w:rsidRDefault="269B01A4" w:rsidP="009A7ED1">
            <w:pPr>
              <w:cnfStyle w:val="000000000000" w:firstRow="0" w:lastRow="0" w:firstColumn="0" w:lastColumn="0" w:oddVBand="0" w:evenVBand="0" w:oddHBand="0" w:evenHBand="0" w:firstRowFirstColumn="0" w:firstRowLastColumn="0" w:lastRowFirstColumn="0" w:lastRowLastColumn="0"/>
            </w:pPr>
            <w:r w:rsidRPr="005A1865">
              <w:lastRenderedPageBreak/>
              <w:t xml:space="preserve">Michelle provided an update on the progress of the webpage. The next stage involves inviting people to test the link and provide </w:t>
            </w:r>
            <w:r w:rsidR="79CE03FF" w:rsidRPr="005A1865">
              <w:t>feedback. This will take place between 20th Aug and 12th Sept.</w:t>
            </w:r>
          </w:p>
        </w:tc>
      </w:tr>
      <w:tr w:rsidR="009A7ED1" w:rsidRPr="005A1865" w14:paraId="0A9084A9" w14:textId="77777777" w:rsidTr="000167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 w:type="pct"/>
            <w:shd w:val="clear" w:color="auto" w:fill="auto"/>
            <w:tcMar>
              <w:left w:w="105" w:type="dxa"/>
              <w:right w:w="105" w:type="dxa"/>
            </w:tcMar>
          </w:tcPr>
          <w:p w14:paraId="7195A82E" w14:textId="29B7C94C" w:rsidR="3F6DD747" w:rsidRPr="005A1865" w:rsidRDefault="3F6DD747" w:rsidP="009A7ED1">
            <w:pPr>
              <w:rPr>
                <w:b w:val="0"/>
                <w:bCs w:val="0"/>
              </w:rPr>
            </w:pPr>
            <w:r w:rsidRPr="005A1865">
              <w:rPr>
                <w:b w:val="0"/>
                <w:bCs w:val="0"/>
              </w:rPr>
              <w:lastRenderedPageBreak/>
              <w:t>Summer</w:t>
            </w:r>
          </w:p>
        </w:tc>
        <w:tc>
          <w:tcPr>
            <w:tcW w:w="917" w:type="pct"/>
            <w:shd w:val="clear" w:color="auto" w:fill="auto"/>
            <w:tcMar>
              <w:left w:w="105" w:type="dxa"/>
              <w:right w:w="105" w:type="dxa"/>
            </w:tcMar>
          </w:tcPr>
          <w:p w14:paraId="27F38953" w14:textId="0149433D" w:rsidR="3F6DD747" w:rsidRPr="005A1865" w:rsidRDefault="3F6DD747" w:rsidP="00EE1828">
            <w:pPr>
              <w:cnfStyle w:val="000000100000" w:firstRow="0" w:lastRow="0" w:firstColumn="0" w:lastColumn="0" w:oddVBand="0" w:evenVBand="0" w:oddHBand="1" w:evenHBand="0" w:firstRowFirstColumn="0" w:firstRowLastColumn="0" w:lastRowFirstColumn="0" w:lastRowLastColumn="0"/>
            </w:pPr>
            <w:r w:rsidRPr="005A1865">
              <w:t>Medication reminders on PATCHES and the NHS app</w:t>
            </w:r>
          </w:p>
        </w:tc>
        <w:tc>
          <w:tcPr>
            <w:tcW w:w="3411" w:type="pct"/>
            <w:shd w:val="clear" w:color="auto" w:fill="auto"/>
            <w:tcMar>
              <w:left w:w="105" w:type="dxa"/>
              <w:right w:w="105" w:type="dxa"/>
            </w:tcMar>
          </w:tcPr>
          <w:p w14:paraId="2DED856A" w14:textId="3DB3CA0C" w:rsidR="3F6DD747" w:rsidRPr="005A1865" w:rsidRDefault="3F6DD747" w:rsidP="009A7ED1">
            <w:pPr>
              <w:cnfStyle w:val="000000100000" w:firstRow="0" w:lastRow="0" w:firstColumn="0" w:lastColumn="0" w:oddVBand="0" w:evenVBand="0" w:oddHBand="1" w:evenHBand="0" w:firstRowFirstColumn="0" w:firstRowLastColumn="0" w:lastRowFirstColumn="0" w:lastRowLastColumn="0"/>
            </w:pPr>
            <w:r w:rsidRPr="005A1865">
              <w:t>Emailed Natalie Knowles 18/06, not heard anything yet.</w:t>
            </w:r>
          </w:p>
          <w:p w14:paraId="04B7186C" w14:textId="5DAF3829" w:rsidR="0F1BBE40" w:rsidRPr="005A1865" w:rsidRDefault="05847E26" w:rsidP="009A7ED1">
            <w:pPr>
              <w:cnfStyle w:val="000000100000" w:firstRow="0" w:lastRow="0" w:firstColumn="0" w:lastColumn="0" w:oddVBand="0" w:evenVBand="0" w:oddHBand="1" w:evenHBand="0" w:firstRowFirstColumn="0" w:firstRowLastColumn="0" w:lastRowFirstColumn="0" w:lastRowLastColumn="0"/>
            </w:pPr>
            <w:r w:rsidRPr="005A1865">
              <w:t>There was a further discussion about this and Summer will feedback at the next panel.</w:t>
            </w:r>
          </w:p>
        </w:tc>
      </w:tr>
      <w:tr w:rsidR="009A7ED1" w:rsidRPr="005A1865" w14:paraId="403742B9" w14:textId="77777777" w:rsidTr="000167A6">
        <w:tc>
          <w:tcPr>
            <w:cnfStyle w:val="001000000000" w:firstRow="0" w:lastRow="0" w:firstColumn="1" w:lastColumn="0" w:oddVBand="0" w:evenVBand="0" w:oddHBand="0" w:evenHBand="0" w:firstRowFirstColumn="0" w:firstRowLastColumn="0" w:lastRowFirstColumn="0" w:lastRowLastColumn="0"/>
            <w:tcW w:w="672" w:type="pct"/>
            <w:shd w:val="clear" w:color="auto" w:fill="auto"/>
            <w:tcMar>
              <w:left w:w="105" w:type="dxa"/>
              <w:right w:w="105" w:type="dxa"/>
            </w:tcMar>
          </w:tcPr>
          <w:p w14:paraId="2E051BD4" w14:textId="7ADAA082" w:rsidR="3F6DD747" w:rsidRPr="005A1865" w:rsidRDefault="3F6DD747" w:rsidP="009A7ED1">
            <w:pPr>
              <w:rPr>
                <w:b w:val="0"/>
                <w:bCs w:val="0"/>
              </w:rPr>
            </w:pPr>
            <w:r w:rsidRPr="005A1865">
              <w:rPr>
                <w:b w:val="0"/>
                <w:bCs w:val="0"/>
              </w:rPr>
              <w:t>Summer</w:t>
            </w:r>
          </w:p>
        </w:tc>
        <w:tc>
          <w:tcPr>
            <w:tcW w:w="917" w:type="pct"/>
            <w:shd w:val="clear" w:color="auto" w:fill="auto"/>
            <w:tcMar>
              <w:left w:w="105" w:type="dxa"/>
              <w:right w:w="105" w:type="dxa"/>
            </w:tcMar>
          </w:tcPr>
          <w:p w14:paraId="6AEF0565" w14:textId="0DD1C9B2" w:rsidR="3F6DD747" w:rsidRPr="005A1865" w:rsidRDefault="3F6DD747" w:rsidP="009A7ED1">
            <w:pPr>
              <w:cnfStyle w:val="000000000000" w:firstRow="0" w:lastRow="0" w:firstColumn="0" w:lastColumn="0" w:oddVBand="0" w:evenVBand="0" w:oddHBand="0" w:evenHBand="0" w:firstRowFirstColumn="0" w:firstRowLastColumn="0" w:lastRowFirstColumn="0" w:lastRowLastColumn="0"/>
            </w:pPr>
            <w:r w:rsidRPr="005A1865">
              <w:t>Use of the Acute Assessment Unit (AAU) at Pinderfields</w:t>
            </w:r>
          </w:p>
        </w:tc>
        <w:tc>
          <w:tcPr>
            <w:tcW w:w="3411" w:type="pct"/>
            <w:shd w:val="clear" w:color="auto" w:fill="auto"/>
            <w:tcMar>
              <w:left w:w="105" w:type="dxa"/>
              <w:right w:w="105" w:type="dxa"/>
            </w:tcMar>
          </w:tcPr>
          <w:p w14:paraId="27C2A553" w14:textId="26437F74" w:rsidR="3F6DD747" w:rsidRPr="005A1865" w:rsidRDefault="3F6DD747" w:rsidP="009A7ED1">
            <w:pPr>
              <w:cnfStyle w:val="000000000000" w:firstRow="0" w:lastRow="0" w:firstColumn="0" w:lastColumn="0" w:oddVBand="0" w:evenVBand="0" w:oddHBand="0" w:evenHBand="0" w:firstRowFirstColumn="0" w:firstRowLastColumn="0" w:lastRowFirstColumn="0" w:lastRowLastColumn="0"/>
            </w:pPr>
            <w:r w:rsidRPr="005A1865">
              <w:t>Spoken to Helen our Comms Officer and the AAU (</w:t>
            </w:r>
            <w:r w:rsidR="00EE1828" w:rsidRPr="005A1865">
              <w:t>G</w:t>
            </w:r>
            <w:r w:rsidRPr="005A1865">
              <w:t>ate 12) is currently in use and is one of the busiest departments.</w:t>
            </w:r>
          </w:p>
          <w:p w14:paraId="3B436872" w14:textId="176B7405" w:rsidR="00EE1828" w:rsidRPr="005A1865" w:rsidRDefault="3F6DD747" w:rsidP="009A7ED1">
            <w:pPr>
              <w:cnfStyle w:val="000000000000" w:firstRow="0" w:lastRow="0" w:firstColumn="0" w:lastColumn="0" w:oddVBand="0" w:evenVBand="0" w:oddHBand="0" w:evenHBand="0" w:firstRowFirstColumn="0" w:firstRowLastColumn="0" w:lastRowFirstColumn="0" w:lastRowLastColumn="0"/>
            </w:pPr>
            <w:r w:rsidRPr="005A1865">
              <w:t>Link for AAU information</w:t>
            </w:r>
            <w:r w:rsidR="000167A6" w:rsidRPr="005A1865">
              <w:t>:</w:t>
            </w:r>
          </w:p>
          <w:p w14:paraId="4005D955" w14:textId="77777777" w:rsidR="00EE1828" w:rsidRPr="005A1865" w:rsidRDefault="00EE1828" w:rsidP="009A7ED1">
            <w:pPr>
              <w:cnfStyle w:val="000000000000" w:firstRow="0" w:lastRow="0" w:firstColumn="0" w:lastColumn="0" w:oddVBand="0" w:evenVBand="0" w:oddHBand="0" w:evenHBand="0" w:firstRowFirstColumn="0" w:firstRowLastColumn="0" w:lastRowFirstColumn="0" w:lastRowLastColumn="0"/>
            </w:pPr>
            <w:hyperlink r:id="rId11" w:history="1">
              <w:r w:rsidRPr="005A1865">
                <w:rPr>
                  <w:rStyle w:val="Hyperlink"/>
                </w:rPr>
                <w:t>https://www.healthwatchwakefield.co.uk/news/what-is-gate-12/</w:t>
              </w:r>
            </w:hyperlink>
          </w:p>
          <w:p w14:paraId="24BECBDD" w14:textId="568ED172" w:rsidR="3F6DD747" w:rsidRPr="005A1865" w:rsidRDefault="3F6DD747" w:rsidP="009A7ED1">
            <w:pPr>
              <w:cnfStyle w:val="000000000000" w:firstRow="0" w:lastRow="0" w:firstColumn="0" w:lastColumn="0" w:oddVBand="0" w:evenVBand="0" w:oddHBand="0" w:evenHBand="0" w:firstRowFirstColumn="0" w:firstRowLastColumn="0" w:lastRowFirstColumn="0" w:lastRowLastColumn="0"/>
            </w:pPr>
            <w:r w:rsidRPr="005A1865">
              <w:t>Concerns that this was being rented out as office space for Balfour Beatty. They do have offices inside Pinderfields as they are shareholders and helped build Pinderfields, but no ward space has been closed down and rented out to external companies for office spaces.</w:t>
            </w:r>
          </w:p>
          <w:p w14:paraId="0F7F1983" w14:textId="728F523C" w:rsidR="3F6DD747" w:rsidRPr="005A1865" w:rsidRDefault="3F6DD747" w:rsidP="009A7ED1">
            <w:pPr>
              <w:cnfStyle w:val="000000000000" w:firstRow="0" w:lastRow="0" w:firstColumn="0" w:lastColumn="0" w:oddVBand="0" w:evenVBand="0" w:oddHBand="0" w:evenHBand="0" w:firstRowFirstColumn="0" w:firstRowLastColumn="0" w:lastRowFirstColumn="0" w:lastRowLastColumn="0"/>
            </w:pPr>
            <w:r w:rsidRPr="005A1865">
              <w:t>Michelle contacted ITOCH who will feedback on this.</w:t>
            </w:r>
          </w:p>
        </w:tc>
      </w:tr>
      <w:tr w:rsidR="009A7ED1" w:rsidRPr="005A1865" w14:paraId="45E92C1F" w14:textId="77777777" w:rsidTr="000167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 w:type="pct"/>
            <w:shd w:val="clear" w:color="auto" w:fill="auto"/>
            <w:tcMar>
              <w:left w:w="105" w:type="dxa"/>
              <w:right w:w="105" w:type="dxa"/>
            </w:tcMar>
          </w:tcPr>
          <w:p w14:paraId="7C409007" w14:textId="5E85C03A" w:rsidR="3F6DD747" w:rsidRPr="005A1865" w:rsidRDefault="3F6DD747" w:rsidP="009A7ED1">
            <w:pPr>
              <w:rPr>
                <w:b w:val="0"/>
                <w:bCs w:val="0"/>
              </w:rPr>
            </w:pPr>
            <w:r w:rsidRPr="005A1865">
              <w:rPr>
                <w:b w:val="0"/>
                <w:bCs w:val="0"/>
              </w:rPr>
              <w:t>Summer</w:t>
            </w:r>
          </w:p>
        </w:tc>
        <w:tc>
          <w:tcPr>
            <w:tcW w:w="917" w:type="pct"/>
            <w:shd w:val="clear" w:color="auto" w:fill="auto"/>
            <w:tcMar>
              <w:left w:w="105" w:type="dxa"/>
              <w:right w:w="105" w:type="dxa"/>
            </w:tcMar>
          </w:tcPr>
          <w:p w14:paraId="1D2169EE" w14:textId="2B2389AC" w:rsidR="3F6DD747" w:rsidRPr="005A1865" w:rsidRDefault="3F6DD747" w:rsidP="009A7ED1">
            <w:pPr>
              <w:cnfStyle w:val="000000100000" w:firstRow="0" w:lastRow="0" w:firstColumn="0" w:lastColumn="0" w:oddVBand="0" w:evenVBand="0" w:oddHBand="1" w:evenHBand="0" w:firstRowFirstColumn="0" w:firstRowLastColumn="0" w:lastRowFirstColumn="0" w:lastRowLastColumn="0"/>
            </w:pPr>
            <w:r w:rsidRPr="005A1865">
              <w:t>Citizen coin</w:t>
            </w:r>
          </w:p>
        </w:tc>
        <w:tc>
          <w:tcPr>
            <w:tcW w:w="3411" w:type="pct"/>
            <w:shd w:val="clear" w:color="auto" w:fill="auto"/>
            <w:tcMar>
              <w:left w:w="105" w:type="dxa"/>
              <w:right w:w="105" w:type="dxa"/>
            </w:tcMar>
          </w:tcPr>
          <w:p w14:paraId="3BE478E0" w14:textId="34769407" w:rsidR="3F6DD747" w:rsidRPr="005A1865" w:rsidRDefault="3F6DD747" w:rsidP="009A7ED1">
            <w:pPr>
              <w:cnfStyle w:val="000000100000" w:firstRow="0" w:lastRow="0" w:firstColumn="0" w:lastColumn="0" w:oddVBand="0" w:evenVBand="0" w:oddHBand="1" w:evenHBand="0" w:firstRowFirstColumn="0" w:firstRowLastColumn="0" w:lastRowFirstColumn="0" w:lastRowLastColumn="0"/>
            </w:pPr>
            <w:r w:rsidRPr="005A1865">
              <w:t xml:space="preserve">This has been set up and you can claim coins for </w:t>
            </w:r>
            <w:r w:rsidR="630BD19F" w:rsidRPr="005A1865">
              <w:t xml:space="preserve">each </w:t>
            </w:r>
            <w:r w:rsidRPr="005A1865">
              <w:t>panel meeting</w:t>
            </w:r>
            <w:r w:rsidR="000167A6" w:rsidRPr="005A1865">
              <w:t>,</w:t>
            </w:r>
            <w:r w:rsidRPr="005A1865">
              <w:t xml:space="preserve"> 2 coins for attending the panel.</w:t>
            </w:r>
          </w:p>
        </w:tc>
      </w:tr>
    </w:tbl>
    <w:p w14:paraId="637B8F4F" w14:textId="2006CA93" w:rsidR="67250544" w:rsidRPr="005A1865" w:rsidRDefault="67250544" w:rsidP="00EE1828">
      <w:pPr>
        <w:pStyle w:val="Heading2"/>
      </w:pPr>
      <w:r w:rsidRPr="005A1865">
        <w:t>Celebration of Healthwatch Panels</w:t>
      </w:r>
    </w:p>
    <w:p w14:paraId="64F25770" w14:textId="191CA214" w:rsidR="67250544" w:rsidRPr="005A1865" w:rsidRDefault="67250544" w:rsidP="009A7ED1">
      <w:r w:rsidRPr="005A1865">
        <w:t xml:space="preserve">Everyone here at Healthwatch </w:t>
      </w:r>
      <w:r w:rsidR="7CD5EC21" w:rsidRPr="005A1865">
        <w:t xml:space="preserve">Wakefield </w:t>
      </w:r>
      <w:r w:rsidRPr="005A1865">
        <w:t>would like to show our recognition and thanks to all our panel members for all your hard work and contribution over the last few years.</w:t>
      </w:r>
    </w:p>
    <w:p w14:paraId="1DA3F0EB" w14:textId="09BE72CF" w:rsidR="6FCE4328" w:rsidRPr="005A1865" w:rsidRDefault="6FCE4328" w:rsidP="009A7ED1">
      <w:r w:rsidRPr="005A1865">
        <w:t xml:space="preserve">We would like to host a celebration of some kind to thank you for </w:t>
      </w:r>
      <w:r w:rsidR="5362A1C3" w:rsidRPr="005A1865">
        <w:t>all</w:t>
      </w:r>
      <w:r w:rsidRPr="005A1865">
        <w:t xml:space="preserve"> your support. This could be an experience day, a creative session, mini massages, etc. Summer has asked all panel members to come </w:t>
      </w:r>
      <w:r w:rsidR="30A33A52" w:rsidRPr="005A1865">
        <w:t>up with ideas of something fun we can all do together. Summer will bring more suggestions to the panel in August.</w:t>
      </w:r>
    </w:p>
    <w:p w14:paraId="45A4D4D5" w14:textId="7A829C9F" w:rsidR="00040977" w:rsidRPr="005A1865" w:rsidRDefault="5879203F" w:rsidP="00EE1828">
      <w:pPr>
        <w:pStyle w:val="Heading2"/>
      </w:pPr>
      <w:r w:rsidRPr="005A1865">
        <w:t>Future Meetings</w:t>
      </w:r>
    </w:p>
    <w:p w14:paraId="610416A2" w14:textId="4C03B25E" w:rsidR="00040977" w:rsidRPr="005A1865" w:rsidRDefault="44E1A04C" w:rsidP="009A7ED1">
      <w:r w:rsidRPr="005A1865">
        <w:t xml:space="preserve">All meetings between 10.15 am and 12 </w:t>
      </w:r>
      <w:r w:rsidR="00EE1828" w:rsidRPr="005A1865">
        <w:t xml:space="preserve">Noon </w:t>
      </w:r>
      <w:r w:rsidRPr="005A1865">
        <w:t>at West Wakefield Methodist Church</w:t>
      </w:r>
    </w:p>
    <w:p w14:paraId="311DA947" w14:textId="67746594" w:rsidR="00040977" w:rsidRPr="005A1865" w:rsidRDefault="44E1A04C" w:rsidP="009A7ED1">
      <w:r w:rsidRPr="005A1865">
        <w:t>Tuesday 19 August</w:t>
      </w:r>
    </w:p>
    <w:p w14:paraId="518C71DD" w14:textId="2E999B72" w:rsidR="00040977" w:rsidRPr="005A1865" w:rsidRDefault="44E1A04C" w:rsidP="009A7ED1">
      <w:r w:rsidRPr="005A1865">
        <w:t>Tuesday 16 September</w:t>
      </w:r>
    </w:p>
    <w:p w14:paraId="7667D492" w14:textId="4541E898" w:rsidR="00040977" w:rsidRPr="005A1865" w:rsidRDefault="44E1A04C" w:rsidP="009A7ED1">
      <w:r w:rsidRPr="005A1865">
        <w:t>Tuesday 21 October</w:t>
      </w:r>
    </w:p>
    <w:p w14:paraId="2507E9A8" w14:textId="63048993" w:rsidR="00040977" w:rsidRPr="005A1865" w:rsidRDefault="44E1A04C" w:rsidP="009A7ED1">
      <w:r w:rsidRPr="005A1865">
        <w:t xml:space="preserve">Tuesday 18 November </w:t>
      </w:r>
    </w:p>
    <w:p w14:paraId="2C078E63" w14:textId="66ED37BC" w:rsidR="00040977" w:rsidRPr="005A1865" w:rsidRDefault="44E1A04C" w:rsidP="009A7ED1">
      <w:r w:rsidRPr="005A1865">
        <w:t>Tuesday 16 December</w:t>
      </w:r>
    </w:p>
    <w:sectPr w:rsidR="00040977" w:rsidRPr="005A1865" w:rsidSect="000167A6">
      <w:pgSz w:w="12240" w:h="15840" w:code="1"/>
      <w:pgMar w:top="1134" w:right="851" w:bottom="851"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EB18A" w14:textId="77777777" w:rsidR="000167A6" w:rsidRDefault="000167A6" w:rsidP="000167A6">
      <w:pPr>
        <w:spacing w:after="0" w:line="240" w:lineRule="auto"/>
      </w:pPr>
      <w:r>
        <w:separator/>
      </w:r>
    </w:p>
  </w:endnote>
  <w:endnote w:type="continuationSeparator" w:id="0">
    <w:p w14:paraId="611FC5DD" w14:textId="77777777" w:rsidR="000167A6" w:rsidRDefault="000167A6" w:rsidP="00016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0E0F2" w14:textId="77777777" w:rsidR="000167A6" w:rsidRDefault="000167A6" w:rsidP="000167A6">
      <w:pPr>
        <w:spacing w:after="0" w:line="240" w:lineRule="auto"/>
      </w:pPr>
      <w:r>
        <w:separator/>
      </w:r>
    </w:p>
  </w:footnote>
  <w:footnote w:type="continuationSeparator" w:id="0">
    <w:p w14:paraId="20981B1E" w14:textId="77777777" w:rsidR="000167A6" w:rsidRDefault="000167A6" w:rsidP="000167A6">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g+QVAUPM4mDC4W" int2:id="3gC6xH2q">
      <int2:state int2:value="Rejected" int2:type="spell"/>
    </int2:textHash>
    <int2:textHash int2:hashCode="T2DqdQZWi1IEs/" int2:id="GxaD6Qbr">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A5D76"/>
    <w:multiLevelType w:val="hybridMultilevel"/>
    <w:tmpl w:val="5D2008CA"/>
    <w:lvl w:ilvl="0" w:tplc="90D49A96">
      <w:start w:val="1"/>
      <w:numFmt w:val="bullet"/>
      <w:lvlText w:val="·"/>
      <w:lvlJc w:val="left"/>
      <w:pPr>
        <w:ind w:left="720" w:hanging="360"/>
      </w:pPr>
      <w:rPr>
        <w:rFonts w:ascii="Symbol" w:hAnsi="Symbol" w:hint="default"/>
      </w:rPr>
    </w:lvl>
    <w:lvl w:ilvl="1" w:tplc="177425DA">
      <w:start w:val="1"/>
      <w:numFmt w:val="bullet"/>
      <w:lvlText w:val="o"/>
      <w:lvlJc w:val="left"/>
      <w:pPr>
        <w:ind w:left="1440" w:hanging="360"/>
      </w:pPr>
      <w:rPr>
        <w:rFonts w:ascii="Courier New" w:hAnsi="Courier New" w:hint="default"/>
      </w:rPr>
    </w:lvl>
    <w:lvl w:ilvl="2" w:tplc="5EAE9C50">
      <w:start w:val="1"/>
      <w:numFmt w:val="bullet"/>
      <w:lvlText w:val=""/>
      <w:lvlJc w:val="left"/>
      <w:pPr>
        <w:ind w:left="2160" w:hanging="360"/>
      </w:pPr>
      <w:rPr>
        <w:rFonts w:ascii="Wingdings" w:hAnsi="Wingdings" w:hint="default"/>
      </w:rPr>
    </w:lvl>
    <w:lvl w:ilvl="3" w:tplc="1A7680D8">
      <w:start w:val="1"/>
      <w:numFmt w:val="bullet"/>
      <w:lvlText w:val=""/>
      <w:lvlJc w:val="left"/>
      <w:pPr>
        <w:ind w:left="2880" w:hanging="360"/>
      </w:pPr>
      <w:rPr>
        <w:rFonts w:ascii="Symbol" w:hAnsi="Symbol" w:hint="default"/>
      </w:rPr>
    </w:lvl>
    <w:lvl w:ilvl="4" w:tplc="609E288C">
      <w:start w:val="1"/>
      <w:numFmt w:val="bullet"/>
      <w:lvlText w:val="o"/>
      <w:lvlJc w:val="left"/>
      <w:pPr>
        <w:ind w:left="3600" w:hanging="360"/>
      </w:pPr>
      <w:rPr>
        <w:rFonts w:ascii="Courier New" w:hAnsi="Courier New" w:hint="default"/>
      </w:rPr>
    </w:lvl>
    <w:lvl w:ilvl="5" w:tplc="FC2E1FD0">
      <w:start w:val="1"/>
      <w:numFmt w:val="bullet"/>
      <w:lvlText w:val=""/>
      <w:lvlJc w:val="left"/>
      <w:pPr>
        <w:ind w:left="4320" w:hanging="360"/>
      </w:pPr>
      <w:rPr>
        <w:rFonts w:ascii="Wingdings" w:hAnsi="Wingdings" w:hint="default"/>
      </w:rPr>
    </w:lvl>
    <w:lvl w:ilvl="6" w:tplc="CF048494">
      <w:start w:val="1"/>
      <w:numFmt w:val="bullet"/>
      <w:lvlText w:val=""/>
      <w:lvlJc w:val="left"/>
      <w:pPr>
        <w:ind w:left="5040" w:hanging="360"/>
      </w:pPr>
      <w:rPr>
        <w:rFonts w:ascii="Symbol" w:hAnsi="Symbol" w:hint="default"/>
      </w:rPr>
    </w:lvl>
    <w:lvl w:ilvl="7" w:tplc="969088A8">
      <w:start w:val="1"/>
      <w:numFmt w:val="bullet"/>
      <w:lvlText w:val="o"/>
      <w:lvlJc w:val="left"/>
      <w:pPr>
        <w:ind w:left="5760" w:hanging="360"/>
      </w:pPr>
      <w:rPr>
        <w:rFonts w:ascii="Courier New" w:hAnsi="Courier New" w:hint="default"/>
      </w:rPr>
    </w:lvl>
    <w:lvl w:ilvl="8" w:tplc="F5B85D42">
      <w:start w:val="1"/>
      <w:numFmt w:val="bullet"/>
      <w:lvlText w:val=""/>
      <w:lvlJc w:val="left"/>
      <w:pPr>
        <w:ind w:left="6480" w:hanging="360"/>
      </w:pPr>
      <w:rPr>
        <w:rFonts w:ascii="Wingdings" w:hAnsi="Wingdings" w:hint="default"/>
      </w:rPr>
    </w:lvl>
  </w:abstractNum>
  <w:abstractNum w:abstractNumId="1" w15:restartNumberingAfterBreak="0">
    <w:nsid w:val="276362EC"/>
    <w:multiLevelType w:val="hybridMultilevel"/>
    <w:tmpl w:val="D98C85A8"/>
    <w:lvl w:ilvl="0" w:tplc="1ABCFD94">
      <w:start w:val="1"/>
      <w:numFmt w:val="decimal"/>
      <w:lvlText w:val="%1."/>
      <w:lvlJc w:val="left"/>
      <w:pPr>
        <w:ind w:left="720" w:hanging="360"/>
      </w:pPr>
    </w:lvl>
    <w:lvl w:ilvl="1" w:tplc="CE82DBB8">
      <w:start w:val="1"/>
      <w:numFmt w:val="lowerLetter"/>
      <w:lvlText w:val="%2."/>
      <w:lvlJc w:val="left"/>
      <w:pPr>
        <w:ind w:left="1440" w:hanging="360"/>
      </w:pPr>
    </w:lvl>
    <w:lvl w:ilvl="2" w:tplc="E1E8088A">
      <w:start w:val="1"/>
      <w:numFmt w:val="lowerRoman"/>
      <w:lvlText w:val="%3."/>
      <w:lvlJc w:val="right"/>
      <w:pPr>
        <w:ind w:left="2160" w:hanging="180"/>
      </w:pPr>
    </w:lvl>
    <w:lvl w:ilvl="3" w:tplc="0A72F336">
      <w:start w:val="1"/>
      <w:numFmt w:val="decimal"/>
      <w:lvlText w:val="%4."/>
      <w:lvlJc w:val="left"/>
      <w:pPr>
        <w:ind w:left="2880" w:hanging="360"/>
      </w:pPr>
    </w:lvl>
    <w:lvl w:ilvl="4" w:tplc="FEE2D4DE">
      <w:start w:val="1"/>
      <w:numFmt w:val="lowerLetter"/>
      <w:lvlText w:val="%5."/>
      <w:lvlJc w:val="left"/>
      <w:pPr>
        <w:ind w:left="3600" w:hanging="360"/>
      </w:pPr>
    </w:lvl>
    <w:lvl w:ilvl="5" w:tplc="CF8E0C34">
      <w:start w:val="1"/>
      <w:numFmt w:val="lowerRoman"/>
      <w:lvlText w:val="%6."/>
      <w:lvlJc w:val="right"/>
      <w:pPr>
        <w:ind w:left="4320" w:hanging="180"/>
      </w:pPr>
    </w:lvl>
    <w:lvl w:ilvl="6" w:tplc="76A8959E">
      <w:start w:val="1"/>
      <w:numFmt w:val="decimal"/>
      <w:lvlText w:val="%7."/>
      <w:lvlJc w:val="left"/>
      <w:pPr>
        <w:ind w:left="5040" w:hanging="360"/>
      </w:pPr>
    </w:lvl>
    <w:lvl w:ilvl="7" w:tplc="6996FFD2">
      <w:start w:val="1"/>
      <w:numFmt w:val="lowerLetter"/>
      <w:lvlText w:val="%8."/>
      <w:lvlJc w:val="left"/>
      <w:pPr>
        <w:ind w:left="5760" w:hanging="360"/>
      </w:pPr>
    </w:lvl>
    <w:lvl w:ilvl="8" w:tplc="B202914C">
      <w:start w:val="1"/>
      <w:numFmt w:val="lowerRoman"/>
      <w:lvlText w:val="%9."/>
      <w:lvlJc w:val="right"/>
      <w:pPr>
        <w:ind w:left="6480" w:hanging="180"/>
      </w:pPr>
    </w:lvl>
  </w:abstractNum>
  <w:abstractNum w:abstractNumId="2" w15:restartNumberingAfterBreak="0">
    <w:nsid w:val="2EC3FA40"/>
    <w:multiLevelType w:val="hybridMultilevel"/>
    <w:tmpl w:val="2A9E5A7C"/>
    <w:lvl w:ilvl="0" w:tplc="E4B0E382">
      <w:start w:val="1"/>
      <w:numFmt w:val="bullet"/>
      <w:lvlText w:val="·"/>
      <w:lvlJc w:val="left"/>
      <w:pPr>
        <w:ind w:left="720" w:hanging="360"/>
      </w:pPr>
      <w:rPr>
        <w:rFonts w:ascii="Symbol" w:hAnsi="Symbol" w:hint="default"/>
      </w:rPr>
    </w:lvl>
    <w:lvl w:ilvl="1" w:tplc="6C8E0A7A">
      <w:start w:val="1"/>
      <w:numFmt w:val="bullet"/>
      <w:lvlText w:val="o"/>
      <w:lvlJc w:val="left"/>
      <w:pPr>
        <w:ind w:left="1440" w:hanging="360"/>
      </w:pPr>
      <w:rPr>
        <w:rFonts w:ascii="Courier New" w:hAnsi="Courier New" w:hint="default"/>
      </w:rPr>
    </w:lvl>
    <w:lvl w:ilvl="2" w:tplc="67A82D7A">
      <w:start w:val="1"/>
      <w:numFmt w:val="bullet"/>
      <w:lvlText w:val=""/>
      <w:lvlJc w:val="left"/>
      <w:pPr>
        <w:ind w:left="2160" w:hanging="360"/>
      </w:pPr>
      <w:rPr>
        <w:rFonts w:ascii="Wingdings" w:hAnsi="Wingdings" w:hint="default"/>
      </w:rPr>
    </w:lvl>
    <w:lvl w:ilvl="3" w:tplc="E81E7EAC">
      <w:start w:val="1"/>
      <w:numFmt w:val="bullet"/>
      <w:lvlText w:val=""/>
      <w:lvlJc w:val="left"/>
      <w:pPr>
        <w:ind w:left="2880" w:hanging="360"/>
      </w:pPr>
      <w:rPr>
        <w:rFonts w:ascii="Symbol" w:hAnsi="Symbol" w:hint="default"/>
      </w:rPr>
    </w:lvl>
    <w:lvl w:ilvl="4" w:tplc="2B98BD5A">
      <w:start w:val="1"/>
      <w:numFmt w:val="bullet"/>
      <w:lvlText w:val="o"/>
      <w:lvlJc w:val="left"/>
      <w:pPr>
        <w:ind w:left="3600" w:hanging="360"/>
      </w:pPr>
      <w:rPr>
        <w:rFonts w:ascii="Courier New" w:hAnsi="Courier New" w:hint="default"/>
      </w:rPr>
    </w:lvl>
    <w:lvl w:ilvl="5" w:tplc="D026BA0C">
      <w:start w:val="1"/>
      <w:numFmt w:val="bullet"/>
      <w:lvlText w:val=""/>
      <w:lvlJc w:val="left"/>
      <w:pPr>
        <w:ind w:left="4320" w:hanging="360"/>
      </w:pPr>
      <w:rPr>
        <w:rFonts w:ascii="Wingdings" w:hAnsi="Wingdings" w:hint="default"/>
      </w:rPr>
    </w:lvl>
    <w:lvl w:ilvl="6" w:tplc="FE1281EE">
      <w:start w:val="1"/>
      <w:numFmt w:val="bullet"/>
      <w:lvlText w:val=""/>
      <w:lvlJc w:val="left"/>
      <w:pPr>
        <w:ind w:left="5040" w:hanging="360"/>
      </w:pPr>
      <w:rPr>
        <w:rFonts w:ascii="Symbol" w:hAnsi="Symbol" w:hint="default"/>
      </w:rPr>
    </w:lvl>
    <w:lvl w:ilvl="7" w:tplc="09161030">
      <w:start w:val="1"/>
      <w:numFmt w:val="bullet"/>
      <w:lvlText w:val="o"/>
      <w:lvlJc w:val="left"/>
      <w:pPr>
        <w:ind w:left="5760" w:hanging="360"/>
      </w:pPr>
      <w:rPr>
        <w:rFonts w:ascii="Courier New" w:hAnsi="Courier New" w:hint="default"/>
      </w:rPr>
    </w:lvl>
    <w:lvl w:ilvl="8" w:tplc="72C08BB8">
      <w:start w:val="1"/>
      <w:numFmt w:val="bullet"/>
      <w:lvlText w:val=""/>
      <w:lvlJc w:val="left"/>
      <w:pPr>
        <w:ind w:left="6480" w:hanging="360"/>
      </w:pPr>
      <w:rPr>
        <w:rFonts w:ascii="Wingdings" w:hAnsi="Wingdings" w:hint="default"/>
      </w:rPr>
    </w:lvl>
  </w:abstractNum>
  <w:abstractNum w:abstractNumId="3" w15:restartNumberingAfterBreak="0">
    <w:nsid w:val="3DA694FE"/>
    <w:multiLevelType w:val="hybridMultilevel"/>
    <w:tmpl w:val="90F81D42"/>
    <w:lvl w:ilvl="0" w:tplc="F348A08C">
      <w:start w:val="1"/>
      <w:numFmt w:val="bullet"/>
      <w:lvlText w:val="·"/>
      <w:lvlJc w:val="left"/>
      <w:pPr>
        <w:ind w:left="720" w:hanging="360"/>
      </w:pPr>
      <w:rPr>
        <w:rFonts w:ascii="Symbol" w:hAnsi="Symbol" w:hint="default"/>
      </w:rPr>
    </w:lvl>
    <w:lvl w:ilvl="1" w:tplc="BD3ACBCA">
      <w:start w:val="1"/>
      <w:numFmt w:val="bullet"/>
      <w:lvlText w:val="o"/>
      <w:lvlJc w:val="left"/>
      <w:pPr>
        <w:ind w:left="1440" w:hanging="360"/>
      </w:pPr>
      <w:rPr>
        <w:rFonts w:ascii="Courier New" w:hAnsi="Courier New" w:hint="default"/>
      </w:rPr>
    </w:lvl>
    <w:lvl w:ilvl="2" w:tplc="81B8F7A6">
      <w:start w:val="1"/>
      <w:numFmt w:val="bullet"/>
      <w:lvlText w:val=""/>
      <w:lvlJc w:val="left"/>
      <w:pPr>
        <w:ind w:left="2160" w:hanging="360"/>
      </w:pPr>
      <w:rPr>
        <w:rFonts w:ascii="Wingdings" w:hAnsi="Wingdings" w:hint="default"/>
      </w:rPr>
    </w:lvl>
    <w:lvl w:ilvl="3" w:tplc="3CC6DD18">
      <w:start w:val="1"/>
      <w:numFmt w:val="bullet"/>
      <w:lvlText w:val=""/>
      <w:lvlJc w:val="left"/>
      <w:pPr>
        <w:ind w:left="2880" w:hanging="360"/>
      </w:pPr>
      <w:rPr>
        <w:rFonts w:ascii="Symbol" w:hAnsi="Symbol" w:hint="default"/>
      </w:rPr>
    </w:lvl>
    <w:lvl w:ilvl="4" w:tplc="73F025C2">
      <w:start w:val="1"/>
      <w:numFmt w:val="bullet"/>
      <w:lvlText w:val="o"/>
      <w:lvlJc w:val="left"/>
      <w:pPr>
        <w:ind w:left="3600" w:hanging="360"/>
      </w:pPr>
      <w:rPr>
        <w:rFonts w:ascii="Courier New" w:hAnsi="Courier New" w:hint="default"/>
      </w:rPr>
    </w:lvl>
    <w:lvl w:ilvl="5" w:tplc="D96698CA">
      <w:start w:val="1"/>
      <w:numFmt w:val="bullet"/>
      <w:lvlText w:val=""/>
      <w:lvlJc w:val="left"/>
      <w:pPr>
        <w:ind w:left="4320" w:hanging="360"/>
      </w:pPr>
      <w:rPr>
        <w:rFonts w:ascii="Wingdings" w:hAnsi="Wingdings" w:hint="default"/>
      </w:rPr>
    </w:lvl>
    <w:lvl w:ilvl="6" w:tplc="EA542F52">
      <w:start w:val="1"/>
      <w:numFmt w:val="bullet"/>
      <w:lvlText w:val=""/>
      <w:lvlJc w:val="left"/>
      <w:pPr>
        <w:ind w:left="5040" w:hanging="360"/>
      </w:pPr>
      <w:rPr>
        <w:rFonts w:ascii="Symbol" w:hAnsi="Symbol" w:hint="default"/>
      </w:rPr>
    </w:lvl>
    <w:lvl w:ilvl="7" w:tplc="A2422F50">
      <w:start w:val="1"/>
      <w:numFmt w:val="bullet"/>
      <w:lvlText w:val="o"/>
      <w:lvlJc w:val="left"/>
      <w:pPr>
        <w:ind w:left="5760" w:hanging="360"/>
      </w:pPr>
      <w:rPr>
        <w:rFonts w:ascii="Courier New" w:hAnsi="Courier New" w:hint="default"/>
      </w:rPr>
    </w:lvl>
    <w:lvl w:ilvl="8" w:tplc="5926A1BA">
      <w:start w:val="1"/>
      <w:numFmt w:val="bullet"/>
      <w:lvlText w:val=""/>
      <w:lvlJc w:val="left"/>
      <w:pPr>
        <w:ind w:left="6480" w:hanging="360"/>
      </w:pPr>
      <w:rPr>
        <w:rFonts w:ascii="Wingdings" w:hAnsi="Wingdings" w:hint="default"/>
      </w:rPr>
    </w:lvl>
  </w:abstractNum>
  <w:num w:numId="1" w16cid:durableId="481775730">
    <w:abstractNumId w:val="3"/>
  </w:num>
  <w:num w:numId="2" w16cid:durableId="449470498">
    <w:abstractNumId w:val="1"/>
  </w:num>
  <w:num w:numId="3" w16cid:durableId="1519811376">
    <w:abstractNumId w:val="2"/>
  </w:num>
  <w:num w:numId="4" w16cid:durableId="1077702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4E666F6"/>
    <w:rsid w:val="000167A6"/>
    <w:rsid w:val="00040977"/>
    <w:rsid w:val="00281B31"/>
    <w:rsid w:val="005A1865"/>
    <w:rsid w:val="0088ED76"/>
    <w:rsid w:val="009A7ED1"/>
    <w:rsid w:val="00EE1828"/>
    <w:rsid w:val="01DCC97F"/>
    <w:rsid w:val="0217EC3F"/>
    <w:rsid w:val="03310CAF"/>
    <w:rsid w:val="033782BB"/>
    <w:rsid w:val="03B84CA0"/>
    <w:rsid w:val="042F181C"/>
    <w:rsid w:val="04499855"/>
    <w:rsid w:val="044A551E"/>
    <w:rsid w:val="045FDE77"/>
    <w:rsid w:val="0534F4C6"/>
    <w:rsid w:val="055D8C35"/>
    <w:rsid w:val="05847E26"/>
    <w:rsid w:val="05A55DCA"/>
    <w:rsid w:val="06290659"/>
    <w:rsid w:val="06411A18"/>
    <w:rsid w:val="065DACBC"/>
    <w:rsid w:val="06724FA5"/>
    <w:rsid w:val="06C7535F"/>
    <w:rsid w:val="06F85320"/>
    <w:rsid w:val="06FA2BEC"/>
    <w:rsid w:val="07485ACD"/>
    <w:rsid w:val="082ADF80"/>
    <w:rsid w:val="0896A4B2"/>
    <w:rsid w:val="089F35E4"/>
    <w:rsid w:val="0975E291"/>
    <w:rsid w:val="09B08ECB"/>
    <w:rsid w:val="0BAEABE9"/>
    <w:rsid w:val="0C56164B"/>
    <w:rsid w:val="0D033953"/>
    <w:rsid w:val="0D073E1A"/>
    <w:rsid w:val="0D67C431"/>
    <w:rsid w:val="0F1BBE40"/>
    <w:rsid w:val="0F96606F"/>
    <w:rsid w:val="0FC494DE"/>
    <w:rsid w:val="102DCD61"/>
    <w:rsid w:val="107FC6AD"/>
    <w:rsid w:val="11A30CA3"/>
    <w:rsid w:val="120AB6C9"/>
    <w:rsid w:val="125934DB"/>
    <w:rsid w:val="139ADFDA"/>
    <w:rsid w:val="1457DC7C"/>
    <w:rsid w:val="152F2E5C"/>
    <w:rsid w:val="15786C29"/>
    <w:rsid w:val="1596F342"/>
    <w:rsid w:val="15A1713C"/>
    <w:rsid w:val="15B9BED9"/>
    <w:rsid w:val="15CEF8BB"/>
    <w:rsid w:val="1670A168"/>
    <w:rsid w:val="16EB3580"/>
    <w:rsid w:val="16F7C371"/>
    <w:rsid w:val="17514387"/>
    <w:rsid w:val="178A3A07"/>
    <w:rsid w:val="17EB9C66"/>
    <w:rsid w:val="182AA3D9"/>
    <w:rsid w:val="185BAAAD"/>
    <w:rsid w:val="18BE3F19"/>
    <w:rsid w:val="193B3D6A"/>
    <w:rsid w:val="19A7B2C3"/>
    <w:rsid w:val="19F2A90D"/>
    <w:rsid w:val="1A3645D6"/>
    <w:rsid w:val="1A9F2FBE"/>
    <w:rsid w:val="1AA16974"/>
    <w:rsid w:val="1B33B0C7"/>
    <w:rsid w:val="1BB0AE19"/>
    <w:rsid w:val="1CBB4EC0"/>
    <w:rsid w:val="1D5CA7B2"/>
    <w:rsid w:val="1E2270AD"/>
    <w:rsid w:val="20412705"/>
    <w:rsid w:val="20D9E98F"/>
    <w:rsid w:val="213DC763"/>
    <w:rsid w:val="22354B52"/>
    <w:rsid w:val="22715D27"/>
    <w:rsid w:val="234DEA9F"/>
    <w:rsid w:val="24713DF0"/>
    <w:rsid w:val="24742C20"/>
    <w:rsid w:val="24748024"/>
    <w:rsid w:val="2509BA25"/>
    <w:rsid w:val="25880C42"/>
    <w:rsid w:val="269B01A4"/>
    <w:rsid w:val="26F84422"/>
    <w:rsid w:val="27173D43"/>
    <w:rsid w:val="27E0D6B6"/>
    <w:rsid w:val="28233016"/>
    <w:rsid w:val="29EB0635"/>
    <w:rsid w:val="2AD4969C"/>
    <w:rsid w:val="2C290220"/>
    <w:rsid w:val="2C5BACF2"/>
    <w:rsid w:val="2C68E514"/>
    <w:rsid w:val="2CCF6291"/>
    <w:rsid w:val="2CD30E20"/>
    <w:rsid w:val="2CD58BA7"/>
    <w:rsid w:val="2D5BCBF2"/>
    <w:rsid w:val="2F48D508"/>
    <w:rsid w:val="2F6439B6"/>
    <w:rsid w:val="30394DAA"/>
    <w:rsid w:val="30444B40"/>
    <w:rsid w:val="30A33A52"/>
    <w:rsid w:val="314225E5"/>
    <w:rsid w:val="3190674C"/>
    <w:rsid w:val="31A5FFAD"/>
    <w:rsid w:val="3200195E"/>
    <w:rsid w:val="335EB6EE"/>
    <w:rsid w:val="3390F4D5"/>
    <w:rsid w:val="34759401"/>
    <w:rsid w:val="348194E8"/>
    <w:rsid w:val="34945336"/>
    <w:rsid w:val="34D0E812"/>
    <w:rsid w:val="353B9110"/>
    <w:rsid w:val="368C7A48"/>
    <w:rsid w:val="369914D2"/>
    <w:rsid w:val="37110A7F"/>
    <w:rsid w:val="383EB8FD"/>
    <w:rsid w:val="387AEF82"/>
    <w:rsid w:val="38ACD3CA"/>
    <w:rsid w:val="39BED803"/>
    <w:rsid w:val="39D4DA81"/>
    <w:rsid w:val="3A79DFFB"/>
    <w:rsid w:val="3B971CC2"/>
    <w:rsid w:val="3BD59CD0"/>
    <w:rsid w:val="3C56EA9C"/>
    <w:rsid w:val="3C7C1683"/>
    <w:rsid w:val="3C861EEC"/>
    <w:rsid w:val="3CF14185"/>
    <w:rsid w:val="3DD39395"/>
    <w:rsid w:val="3EBC3E09"/>
    <w:rsid w:val="3ED47340"/>
    <w:rsid w:val="3F6DD747"/>
    <w:rsid w:val="3FC012B0"/>
    <w:rsid w:val="3FC89686"/>
    <w:rsid w:val="40433BF4"/>
    <w:rsid w:val="4092E320"/>
    <w:rsid w:val="4149E54A"/>
    <w:rsid w:val="41635619"/>
    <w:rsid w:val="44935F5C"/>
    <w:rsid w:val="44E1A04C"/>
    <w:rsid w:val="44FF7399"/>
    <w:rsid w:val="457CA24F"/>
    <w:rsid w:val="4589972B"/>
    <w:rsid w:val="461C2F65"/>
    <w:rsid w:val="46B543AD"/>
    <w:rsid w:val="47199614"/>
    <w:rsid w:val="4749D53D"/>
    <w:rsid w:val="48249F4E"/>
    <w:rsid w:val="48741680"/>
    <w:rsid w:val="49056602"/>
    <w:rsid w:val="49629878"/>
    <w:rsid w:val="4B083742"/>
    <w:rsid w:val="4BE626F3"/>
    <w:rsid w:val="4C0A6F7B"/>
    <w:rsid w:val="4CA333AD"/>
    <w:rsid w:val="4DDE9972"/>
    <w:rsid w:val="4E776618"/>
    <w:rsid w:val="4F0C71F5"/>
    <w:rsid w:val="4FEBC3ED"/>
    <w:rsid w:val="50257792"/>
    <w:rsid w:val="50AD6F69"/>
    <w:rsid w:val="51146CCB"/>
    <w:rsid w:val="513750B0"/>
    <w:rsid w:val="514F56FC"/>
    <w:rsid w:val="51D44598"/>
    <w:rsid w:val="524BB818"/>
    <w:rsid w:val="52D7F083"/>
    <w:rsid w:val="5362A1C3"/>
    <w:rsid w:val="53F59040"/>
    <w:rsid w:val="54A0D4B6"/>
    <w:rsid w:val="5517D097"/>
    <w:rsid w:val="554D9F6B"/>
    <w:rsid w:val="55775DF9"/>
    <w:rsid w:val="559ED362"/>
    <w:rsid w:val="55F57930"/>
    <w:rsid w:val="5611D680"/>
    <w:rsid w:val="567EC4B4"/>
    <w:rsid w:val="573D85E4"/>
    <w:rsid w:val="579799B8"/>
    <w:rsid w:val="5879203F"/>
    <w:rsid w:val="58A794E4"/>
    <w:rsid w:val="594FA30A"/>
    <w:rsid w:val="5990DA04"/>
    <w:rsid w:val="59DCB915"/>
    <w:rsid w:val="5AA4DFF3"/>
    <w:rsid w:val="5AF27D4D"/>
    <w:rsid w:val="5BF00FC5"/>
    <w:rsid w:val="5C492D40"/>
    <w:rsid w:val="5D5FB94C"/>
    <w:rsid w:val="5D6311C7"/>
    <w:rsid w:val="5D9E013B"/>
    <w:rsid w:val="5DC10C5A"/>
    <w:rsid w:val="5E448123"/>
    <w:rsid w:val="5E6035B2"/>
    <w:rsid w:val="5F1FA7F9"/>
    <w:rsid w:val="5F7C41DE"/>
    <w:rsid w:val="6069C656"/>
    <w:rsid w:val="60A6AABA"/>
    <w:rsid w:val="60D0487D"/>
    <w:rsid w:val="60D1C8C3"/>
    <w:rsid w:val="614FF7A4"/>
    <w:rsid w:val="6264E04E"/>
    <w:rsid w:val="630BD19F"/>
    <w:rsid w:val="63175CE8"/>
    <w:rsid w:val="638D0E53"/>
    <w:rsid w:val="6469C61B"/>
    <w:rsid w:val="64A86B6D"/>
    <w:rsid w:val="6500BFBE"/>
    <w:rsid w:val="6546452D"/>
    <w:rsid w:val="6631BFDC"/>
    <w:rsid w:val="668E66DA"/>
    <w:rsid w:val="670694CB"/>
    <w:rsid w:val="67250544"/>
    <w:rsid w:val="6826F2FB"/>
    <w:rsid w:val="6969F777"/>
    <w:rsid w:val="69BB84F2"/>
    <w:rsid w:val="6A01B5DD"/>
    <w:rsid w:val="6AF8409A"/>
    <w:rsid w:val="6BA2A6A3"/>
    <w:rsid w:val="6BB8F0DD"/>
    <w:rsid w:val="6BDCD46D"/>
    <w:rsid w:val="6D9865F8"/>
    <w:rsid w:val="6DE53B97"/>
    <w:rsid w:val="6E887DDF"/>
    <w:rsid w:val="6F2847C9"/>
    <w:rsid w:val="6FCE4328"/>
    <w:rsid w:val="7017E1DF"/>
    <w:rsid w:val="708B6AF5"/>
    <w:rsid w:val="73EEDEAD"/>
    <w:rsid w:val="74E666F6"/>
    <w:rsid w:val="7550258E"/>
    <w:rsid w:val="7568B263"/>
    <w:rsid w:val="7694F2A0"/>
    <w:rsid w:val="778F0E67"/>
    <w:rsid w:val="77A4C375"/>
    <w:rsid w:val="77C502F7"/>
    <w:rsid w:val="77C7A803"/>
    <w:rsid w:val="79089C11"/>
    <w:rsid w:val="79B228AA"/>
    <w:rsid w:val="79B8F45C"/>
    <w:rsid w:val="79CE03FF"/>
    <w:rsid w:val="7A47330C"/>
    <w:rsid w:val="7A673D72"/>
    <w:rsid w:val="7B2E624C"/>
    <w:rsid w:val="7BD5D153"/>
    <w:rsid w:val="7BEE30E4"/>
    <w:rsid w:val="7C75DC26"/>
    <w:rsid w:val="7CD5EC21"/>
    <w:rsid w:val="7D1440E7"/>
    <w:rsid w:val="7DBC8D71"/>
    <w:rsid w:val="7F50E60A"/>
    <w:rsid w:val="7F59395A"/>
    <w:rsid w:val="7FDFC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666F6"/>
  <w15:chartTrackingRefBased/>
  <w15:docId w15:val="{C9184B5D-2CB6-4AF9-BC57-033161C34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ED1"/>
    <w:pPr>
      <w:spacing w:after="120" w:line="276" w:lineRule="auto"/>
    </w:pPr>
    <w:rPr>
      <w:rFonts w:ascii="Poppins" w:eastAsia="Poppins" w:hAnsi="Poppins" w:cs="Poppins"/>
      <w:color w:val="0E2740"/>
      <w:sz w:val="20"/>
      <w:szCs w:val="20"/>
      <w:lang w:val="en-GB"/>
    </w:rPr>
  </w:style>
  <w:style w:type="paragraph" w:styleId="Heading1">
    <w:name w:val="heading 1"/>
    <w:basedOn w:val="Normal"/>
    <w:next w:val="Normal"/>
    <w:link w:val="Heading1Char"/>
    <w:uiPriority w:val="9"/>
    <w:qFormat/>
    <w:rsid w:val="009A7ED1"/>
    <w:pPr>
      <w:spacing w:line="240" w:lineRule="auto"/>
      <w:outlineLvl w:val="0"/>
    </w:pPr>
    <w:rPr>
      <w:color w:val="004F6B"/>
      <w:sz w:val="44"/>
      <w:szCs w:val="44"/>
    </w:rPr>
  </w:style>
  <w:style w:type="paragraph" w:styleId="Heading2">
    <w:name w:val="heading 2"/>
    <w:basedOn w:val="Heading3"/>
    <w:next w:val="Normal"/>
    <w:link w:val="Heading2Char"/>
    <w:uiPriority w:val="9"/>
    <w:unhideWhenUsed/>
    <w:qFormat/>
    <w:rsid w:val="009A7ED1"/>
    <w:pPr>
      <w:spacing w:before="240"/>
      <w:outlineLvl w:val="1"/>
    </w:pPr>
    <w:rPr>
      <w:sz w:val="24"/>
      <w:szCs w:val="24"/>
    </w:rPr>
  </w:style>
  <w:style w:type="paragraph" w:styleId="Heading3">
    <w:name w:val="heading 3"/>
    <w:basedOn w:val="Normal"/>
    <w:next w:val="Normal"/>
    <w:link w:val="Heading3Char"/>
    <w:uiPriority w:val="9"/>
    <w:unhideWhenUsed/>
    <w:qFormat/>
    <w:rsid w:val="009A7ED1"/>
    <w:pPr>
      <w:spacing w:before="120" w:line="240" w:lineRule="auto"/>
      <w:outlineLvl w:val="2"/>
    </w:pPr>
    <w:rPr>
      <w:color w:val="004F6B"/>
      <w:sz w:val="22"/>
      <w:szCs w:val="22"/>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ED1"/>
    <w:rPr>
      <w:rFonts w:ascii="Poppins" w:eastAsia="Poppins" w:hAnsi="Poppins" w:cs="Poppins"/>
      <w:color w:val="004F6B"/>
      <w:sz w:val="44"/>
      <w:szCs w:val="44"/>
      <w:lang w:val="en-GB"/>
    </w:rPr>
  </w:style>
  <w:style w:type="character" w:customStyle="1" w:styleId="Heading2Char">
    <w:name w:val="Heading 2 Char"/>
    <w:basedOn w:val="DefaultParagraphFont"/>
    <w:link w:val="Heading2"/>
    <w:uiPriority w:val="9"/>
    <w:rsid w:val="009A7ED1"/>
    <w:rPr>
      <w:rFonts w:ascii="Poppins" w:eastAsia="Poppins" w:hAnsi="Poppins" w:cs="Poppins"/>
      <w:color w:val="004F6B"/>
      <w:lang w:val="en-GB"/>
    </w:rPr>
  </w:style>
  <w:style w:type="character" w:customStyle="1" w:styleId="Heading3Char">
    <w:name w:val="Heading 3 Char"/>
    <w:basedOn w:val="DefaultParagraphFont"/>
    <w:link w:val="Heading3"/>
    <w:uiPriority w:val="9"/>
    <w:rsid w:val="009A7ED1"/>
    <w:rPr>
      <w:rFonts w:ascii="Poppins" w:eastAsia="Poppins" w:hAnsi="Poppins" w:cs="Poppins"/>
      <w:color w:val="004F6B"/>
      <w:sz w:val="22"/>
      <w:szCs w:val="22"/>
      <w:lang w:val="en-GB"/>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uiPriority w:val="1"/>
    <w:rsid w:val="4092E320"/>
    <w:rPr>
      <w:rFonts w:asciiTheme="minorHAnsi" w:eastAsiaTheme="minorEastAsia" w:hAnsiTheme="minorHAnsi" w:cstheme="minorBidi"/>
      <w:sz w:val="24"/>
      <w:szCs w:val="24"/>
    </w:rPr>
  </w:style>
  <w:style w:type="paragraph" w:styleId="ListParagraph">
    <w:name w:val="List Paragraph"/>
    <w:basedOn w:val="Normal"/>
    <w:uiPriority w:val="34"/>
    <w:qFormat/>
    <w:rsid w:val="1AA16974"/>
    <w:pPr>
      <w:ind w:left="720"/>
      <w:contextualSpacing/>
    </w:pPr>
  </w:style>
  <w:style w:type="character" w:styleId="Hyperlink">
    <w:name w:val="Hyperlink"/>
    <w:basedOn w:val="DefaultParagraphFont"/>
    <w:uiPriority w:val="99"/>
    <w:unhideWhenUsed/>
    <w:rsid w:val="3F6DD747"/>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UnresolvedMention">
    <w:name w:val="Unresolved Mention"/>
    <w:basedOn w:val="DefaultParagraphFont"/>
    <w:uiPriority w:val="99"/>
    <w:semiHidden/>
    <w:unhideWhenUsed/>
    <w:rsid w:val="00EE1828"/>
    <w:rPr>
      <w:color w:val="605E5C"/>
      <w:shd w:val="clear" w:color="auto" w:fill="E1DFDD"/>
    </w:rPr>
  </w:style>
  <w:style w:type="paragraph" w:styleId="Header">
    <w:name w:val="header"/>
    <w:basedOn w:val="Normal"/>
    <w:link w:val="HeaderChar"/>
    <w:uiPriority w:val="99"/>
    <w:unhideWhenUsed/>
    <w:rsid w:val="000167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67A6"/>
    <w:rPr>
      <w:rFonts w:ascii="Poppins" w:eastAsia="Poppins" w:hAnsi="Poppins" w:cs="Poppins"/>
      <w:color w:val="0E2740"/>
      <w:sz w:val="20"/>
      <w:szCs w:val="20"/>
      <w:lang w:val="en-GB"/>
    </w:rPr>
  </w:style>
  <w:style w:type="paragraph" w:styleId="Footer">
    <w:name w:val="footer"/>
    <w:basedOn w:val="Normal"/>
    <w:link w:val="FooterChar"/>
    <w:uiPriority w:val="99"/>
    <w:unhideWhenUsed/>
    <w:rsid w:val="000167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67A6"/>
    <w:rPr>
      <w:rFonts w:ascii="Poppins" w:eastAsia="Poppins" w:hAnsi="Poppins" w:cs="Poppins"/>
      <w:color w:val="0E274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althwatchwakefield.co.uk/news/what-is-gate-12/" TargetMode="External"/><Relationship Id="rId5" Type="http://schemas.openxmlformats.org/officeDocument/2006/relationships/styles" Target="styles.xml"/><Relationship Id="rId10" Type="http://schemas.openxmlformats.org/officeDocument/2006/relationships/hyperlink" Target="https://www.bbc.co.uk/news/articles/cvg1vjdx9peo"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E95B364FAD5F4ABD0301399111D18B" ma:contentTypeVersion="13" ma:contentTypeDescription="Create a new document." ma:contentTypeScope="" ma:versionID="258179c82dcbc409e787e40b7ee80533">
  <xsd:schema xmlns:xsd="http://www.w3.org/2001/XMLSchema" xmlns:xs="http://www.w3.org/2001/XMLSchema" xmlns:p="http://schemas.microsoft.com/office/2006/metadata/properties" xmlns:ns2="596ecf31-e2e5-4fb4-a671-60099c82ef2f" xmlns:ns3="d6769703-9c39-417c-8174-e60a54216b0f" targetNamespace="http://schemas.microsoft.com/office/2006/metadata/properties" ma:root="true" ma:fieldsID="a55e4764011d1d32781c63757ed0bff0" ns2:_="" ns3:_="">
    <xsd:import namespace="596ecf31-e2e5-4fb4-a671-60099c82ef2f"/>
    <xsd:import namespace="d6769703-9c39-417c-8174-e60a54216b0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ecf31-e2e5-4fb4-a671-60099c82e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a1ead40-a0ac-47d6-a83a-5fb51c521ef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769703-9c39-417c-8174-e60a54216b0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0fea44-d225-4fbe-9b8c-e826fd604d47}" ma:internalName="TaxCatchAll" ma:showField="CatchAllData" ma:web="d6769703-9c39-417c-8174-e60a54216b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6769703-9c39-417c-8174-e60a54216b0f" xsi:nil="true"/>
    <lcf76f155ced4ddcb4097134ff3c332f xmlns="596ecf31-e2e5-4fb4-a671-60099c82ef2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CC178A-5486-4054-BEA2-C439110E7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ecf31-e2e5-4fb4-a671-60099c82ef2f"/>
    <ds:schemaRef ds:uri="d6769703-9c39-417c-8174-e60a54216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E01F84-D525-4A78-9699-96B1DF9902B6}">
  <ds:schemaRefs>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596ecf31-e2e5-4fb4-a671-60099c82ef2f"/>
    <ds:schemaRef ds:uri="http://www.w3.org/XML/1998/namespace"/>
    <ds:schemaRef ds:uri="http://schemas.openxmlformats.org/package/2006/metadata/core-properties"/>
    <ds:schemaRef ds:uri="d6769703-9c39-417c-8174-e60a54216b0f"/>
    <ds:schemaRef ds:uri="http://schemas.microsoft.com/office/2006/metadata/properties"/>
  </ds:schemaRefs>
</ds:datastoreItem>
</file>

<file path=customXml/itemProps3.xml><?xml version="1.0" encoding="utf-8"?>
<ds:datastoreItem xmlns:ds="http://schemas.openxmlformats.org/officeDocument/2006/customXml" ds:itemID="{AD1E604A-8183-43C6-BD35-AC65996D8F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1417</Words>
  <Characters>8078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Citizen Panel Meeting Minutes 22 July 2025</dc:title>
  <dc:subject/>
  <dc:creator>Summer Herbert</dc:creator>
  <cp:keywords/>
  <dc:description/>
  <cp:lastModifiedBy>Helen Watkiss</cp:lastModifiedBy>
  <cp:revision>3</cp:revision>
  <dcterms:created xsi:type="dcterms:W3CDTF">2025-07-29T13:08:00Z</dcterms:created>
  <dcterms:modified xsi:type="dcterms:W3CDTF">2025-07-29T13:09:00Z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0x0101001EE95B364FAD5F4ABD0301399111D18B</vt:lpwstr>
  </property>
  <property fmtid="{D5CDD505-2E9C-101B-9397-08002B2CF9AE}" pid="3" name="MediaServiceImageTags">
    <vt:lpwstr/>
  </property>
</Properties>
</file>