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29FC" w14:textId="747E3831" w:rsidR="00611CE6" w:rsidRPr="00BE36A5" w:rsidRDefault="00611CE6" w:rsidP="00BE36A5">
      <w:pPr>
        <w:pStyle w:val="Heading1"/>
      </w:pPr>
      <w:r w:rsidRPr="00BE36A5">
        <w:rPr>
          <w:rStyle w:val="normaltextrun"/>
        </w:rPr>
        <w:t>Mental Health Community Panel Meeting Minutes</w:t>
      </w:r>
    </w:p>
    <w:p w14:paraId="23C97E0B" w14:textId="015BDEAB" w:rsidR="00611CE6" w:rsidRPr="003C3517" w:rsidRDefault="00611CE6" w:rsidP="003C3517">
      <w:r w:rsidRPr="003C3517">
        <w:rPr>
          <w:rStyle w:val="normaltextrun"/>
        </w:rPr>
        <w:t>Tuesday 5 February 2025</w:t>
      </w:r>
    </w:p>
    <w:p w14:paraId="03F52924" w14:textId="3C79E478" w:rsidR="00611CE6" w:rsidRPr="003C3517" w:rsidRDefault="00611CE6" w:rsidP="003C3517">
      <w:r w:rsidRPr="003C3517">
        <w:rPr>
          <w:rStyle w:val="normaltextrun"/>
        </w:rPr>
        <w:t>Between 10 and 12 noon</w:t>
      </w:r>
    </w:p>
    <w:p w14:paraId="6F3805F1" w14:textId="1B75E14D" w:rsidR="00611CE6" w:rsidRPr="003C3517" w:rsidRDefault="00611CE6" w:rsidP="003C3517">
      <w:pPr>
        <w:rPr>
          <w:rStyle w:val="normaltextrun"/>
        </w:rPr>
      </w:pPr>
      <w:r w:rsidRPr="003C3517">
        <w:rPr>
          <w:rStyle w:val="normaltextrun"/>
        </w:rPr>
        <w:t>At Trinity Walk Management Suite, Wakefield</w:t>
      </w:r>
    </w:p>
    <w:p w14:paraId="0CF674FE" w14:textId="1BB2D5F2" w:rsidR="00611CE6" w:rsidRPr="00BE36A5" w:rsidRDefault="00611CE6" w:rsidP="00BE36A5">
      <w:pPr>
        <w:pStyle w:val="Heading2"/>
      </w:pPr>
      <w:r w:rsidRPr="00BE36A5">
        <w:t>Attendees</w:t>
      </w:r>
    </w:p>
    <w:p w14:paraId="5877547D" w14:textId="361652C2" w:rsidR="0002769B" w:rsidRPr="003C3517" w:rsidRDefault="00611CE6" w:rsidP="003C3517">
      <w:r w:rsidRPr="003C3517">
        <w:t>S</w:t>
      </w:r>
      <w:r w:rsidR="00B224A7" w:rsidRPr="003C3517">
        <w:t>ix</w:t>
      </w:r>
      <w:r w:rsidRPr="003C3517">
        <w:t xml:space="preserve"> Mental Health Community </w:t>
      </w:r>
      <w:r w:rsidR="00124FBD" w:rsidRPr="003C3517">
        <w:t>P</w:t>
      </w:r>
      <w:r w:rsidRPr="003C3517">
        <w:t>anel members</w:t>
      </w:r>
    </w:p>
    <w:p w14:paraId="764F4D49" w14:textId="5984F942" w:rsidR="00611CE6" w:rsidRPr="003C3517" w:rsidRDefault="00611CE6" w:rsidP="003C3517">
      <w:r w:rsidRPr="003C3517">
        <w:t>Catherine Musegedi, Quality and Governance Lead, S</w:t>
      </w:r>
      <w:r w:rsidR="003C3517">
        <w:t xml:space="preserve">outh </w:t>
      </w:r>
      <w:r w:rsidRPr="003C3517">
        <w:t>W</w:t>
      </w:r>
      <w:r w:rsidR="003C3517">
        <w:t xml:space="preserve">est Yorkshire </w:t>
      </w:r>
      <w:r w:rsidRPr="003C3517">
        <w:t>P</w:t>
      </w:r>
      <w:r w:rsidR="003C3517">
        <w:t xml:space="preserve">artnership NHS </w:t>
      </w:r>
      <w:r w:rsidRPr="003C3517">
        <w:t>F</w:t>
      </w:r>
      <w:r w:rsidR="003C3517">
        <w:t xml:space="preserve">oundation </w:t>
      </w:r>
      <w:r w:rsidRPr="003C3517">
        <w:t>T</w:t>
      </w:r>
      <w:r w:rsidR="003C3517">
        <w:t>rust</w:t>
      </w:r>
    </w:p>
    <w:p w14:paraId="3DA2E97F" w14:textId="61A5C07D" w:rsidR="00611CE6" w:rsidRPr="003C3517" w:rsidRDefault="00611CE6" w:rsidP="003C3517">
      <w:r w:rsidRPr="003C3517">
        <w:t>Chidi Okocha, Mental Health Community Builder (16-25), Young Lives Consortium</w:t>
      </w:r>
    </w:p>
    <w:p w14:paraId="72ECC340" w14:textId="3FD49FB4" w:rsidR="00611CE6" w:rsidRPr="003C3517" w:rsidRDefault="00611CE6" w:rsidP="003C3517">
      <w:r w:rsidRPr="003C3517">
        <w:t>Olivia Morton, Paula Thompson, Kerry Fisher, GASPED</w:t>
      </w:r>
    </w:p>
    <w:p w14:paraId="196CD008" w14:textId="62927C4E" w:rsidR="00611CE6" w:rsidRPr="003C3517" w:rsidRDefault="00611CE6" w:rsidP="003C3517">
      <w:r w:rsidRPr="003C3517">
        <w:t>Emma Hankinson, Senior Mental Health Alliance Lead, Community Mental Health Transformation, Wakefield Mental Health Alliance</w:t>
      </w:r>
    </w:p>
    <w:p w14:paraId="6F59F55F" w14:textId="3DF1A8AD" w:rsidR="00925610" w:rsidRPr="003C3517" w:rsidRDefault="00611CE6" w:rsidP="003C3517">
      <w:r w:rsidRPr="003C3517">
        <w:t xml:space="preserve">Nasrin Razzaq, </w:t>
      </w:r>
      <w:r w:rsidR="00925610" w:rsidRPr="003C3517">
        <w:t>Improvement Facilitator for Complex Needs</w:t>
      </w:r>
    </w:p>
    <w:p w14:paraId="46E8C349" w14:textId="07BEB963" w:rsidR="00B224A7" w:rsidRPr="003C3517" w:rsidRDefault="00B224A7" w:rsidP="003C3517">
      <w:r w:rsidRPr="003C3517">
        <w:t>Tina Dransfield, Peer Support Worker, Recovery College (joined via MS Teams)</w:t>
      </w:r>
    </w:p>
    <w:p w14:paraId="69C2214A" w14:textId="4D9A3833" w:rsidR="00925610" w:rsidRPr="003C3517" w:rsidRDefault="00925610" w:rsidP="003C3517">
      <w:r w:rsidRPr="003C3517">
        <w:t>Suzy Jubb, Operations and Impact Manager, Healthwatch Wakefield</w:t>
      </w:r>
    </w:p>
    <w:p w14:paraId="10AB436C" w14:textId="2EC72E92" w:rsidR="00925610" w:rsidRPr="003C3517" w:rsidRDefault="00925610" w:rsidP="003C3517">
      <w:r w:rsidRPr="003C3517">
        <w:t>Kathryn Waldegrave, Mental Health Community Panel Coordinator, Healthwatch Wakefield</w:t>
      </w:r>
    </w:p>
    <w:p w14:paraId="0985B3C1" w14:textId="00AD33D9" w:rsidR="00611CE6" w:rsidRPr="003C3517" w:rsidRDefault="00B224A7" w:rsidP="00BE36A5">
      <w:pPr>
        <w:pStyle w:val="Heading2"/>
      </w:pPr>
      <w:r w:rsidRPr="003C3517">
        <w:t>Welcome and Introductions</w:t>
      </w:r>
    </w:p>
    <w:p w14:paraId="0E1BC53D" w14:textId="308C4E1F" w:rsidR="00741343" w:rsidRPr="003C3517" w:rsidRDefault="00B224A7" w:rsidP="003C3517">
      <w:r w:rsidRPr="003C3517">
        <w:t>All panel members and staff introduced themselves. Suzy Jubb and Kathryn Waldegrave were new to the group; this caused some uncertainty for some of the panel members. Suzy and Kathryn introduced themselves more fully to the group, with Kathryn setting out her role as the Panel Lead and acknowledging that another change in leadership for the group in a short space of time was unsettling. Suzy and Kathryn shared that they were both hopeful of working with, and learning from, all panel members to continue the work undertaken so far.</w:t>
      </w:r>
    </w:p>
    <w:p w14:paraId="637BD49F" w14:textId="407A54C8" w:rsidR="00B224A7" w:rsidRPr="003C3517" w:rsidRDefault="00B224A7" w:rsidP="00BE36A5">
      <w:pPr>
        <w:pStyle w:val="Heading2"/>
      </w:pPr>
      <w:r w:rsidRPr="003C3517">
        <w:t>GASPED</w:t>
      </w:r>
      <w:r w:rsidR="00741343" w:rsidRPr="003C3517">
        <w:t xml:space="preserve"> (Giving Advice and Support to People in Emotional Distress)</w:t>
      </w:r>
    </w:p>
    <w:p w14:paraId="5B8ACA35" w14:textId="7CB2DC1D" w:rsidR="00B224A7" w:rsidRPr="003C3517" w:rsidRDefault="00741343" w:rsidP="003C3517">
      <w:r w:rsidRPr="003C3517">
        <w:t>Speakers: Olivia Morton, Paula Thompson, Kerry Fisher</w:t>
      </w:r>
    </w:p>
    <w:p w14:paraId="1D244F9D" w14:textId="29E8314F" w:rsidR="00741343" w:rsidRPr="003C3517" w:rsidRDefault="00741343" w:rsidP="003C3517">
      <w:r w:rsidRPr="003C3517">
        <w:lastRenderedPageBreak/>
        <w:t>Our speakers introduced GASPED (</w:t>
      </w:r>
      <w:r w:rsidRPr="003C3517">
        <w:rPr>
          <w:b/>
          <w:bCs/>
        </w:rPr>
        <w:t>G</w:t>
      </w:r>
      <w:r w:rsidRPr="003C3517">
        <w:t>iving</w:t>
      </w:r>
      <w:r w:rsidR="003C3517">
        <w:t xml:space="preserve"> </w:t>
      </w:r>
      <w:r w:rsidRPr="003C3517">
        <w:rPr>
          <w:b/>
          <w:bCs/>
        </w:rPr>
        <w:t>A</w:t>
      </w:r>
      <w:r w:rsidRPr="003C3517">
        <w:t>dvice and</w:t>
      </w:r>
      <w:r w:rsidR="003C3517">
        <w:t xml:space="preserve"> </w:t>
      </w:r>
      <w:r w:rsidRPr="003C3517">
        <w:rPr>
          <w:b/>
          <w:bCs/>
        </w:rPr>
        <w:t>S</w:t>
      </w:r>
      <w:r w:rsidRPr="003C3517">
        <w:t>upport to</w:t>
      </w:r>
      <w:r w:rsidR="003C3517">
        <w:t xml:space="preserve"> </w:t>
      </w:r>
      <w:r w:rsidRPr="003C3517">
        <w:rPr>
          <w:b/>
          <w:bCs/>
        </w:rPr>
        <w:t>P</w:t>
      </w:r>
      <w:r w:rsidRPr="003C3517">
        <w:t>eople in</w:t>
      </w:r>
      <w:r w:rsidR="003C3517">
        <w:t xml:space="preserve"> </w:t>
      </w:r>
      <w:r w:rsidRPr="003C3517">
        <w:rPr>
          <w:b/>
          <w:bCs/>
        </w:rPr>
        <w:t>E</w:t>
      </w:r>
      <w:r w:rsidRPr="003C3517">
        <w:t>motional</w:t>
      </w:r>
      <w:r w:rsidR="003C3517">
        <w:t xml:space="preserve"> </w:t>
      </w:r>
      <w:r w:rsidRPr="003C3517">
        <w:rPr>
          <w:b/>
          <w:bCs/>
        </w:rPr>
        <w:t>D</w:t>
      </w:r>
      <w:r w:rsidRPr="003C3517">
        <w:t>istress), setting out an overview of the service and the projects that were running in the organisation. This information has been taken from the organisation website:</w:t>
      </w:r>
    </w:p>
    <w:p w14:paraId="742DFF02" w14:textId="77777777" w:rsidR="00741343" w:rsidRPr="003C3517" w:rsidRDefault="00741343" w:rsidP="003C3517">
      <w:r w:rsidRPr="003C3517">
        <w:t>Gasped was established in 1995. The service was created as a result of one parent’s experience of living, caring for and supporting her son who was addicted to drugs. As a result of recognising the isolation, fear, guilt, shame and stigma, a support group and helpline were established to help and support others in similar circumstances.</w:t>
      </w:r>
    </w:p>
    <w:p w14:paraId="239CF181" w14:textId="6481343D" w:rsidR="00741343" w:rsidRPr="003C3517" w:rsidRDefault="00741343" w:rsidP="003C3517">
      <w:r w:rsidRPr="003C3517">
        <w:t>Today the charity remit is much broader. We work with male victims/survivors of domestic abuse and sexual violence. We support them to build emotion resilience, self-esteem and help them with issues such as poverty and isolation.</w:t>
      </w:r>
    </w:p>
    <w:p w14:paraId="798B52DB" w14:textId="00A160A2" w:rsidR="00741343" w:rsidRPr="003C3517" w:rsidRDefault="00741343" w:rsidP="003C3517">
      <w:r w:rsidRPr="003C3517">
        <w:t>Our speakers shared information with the panel about the</w:t>
      </w:r>
      <w:r w:rsidR="004D5E1D" w:rsidRPr="003C3517">
        <w:t>ir</w:t>
      </w:r>
      <w:r w:rsidRPr="003C3517">
        <w:t xml:space="preserve"> services available</w:t>
      </w:r>
      <w:r w:rsidR="004D5E1D" w:rsidRPr="003C3517">
        <w:t>:</w:t>
      </w:r>
      <w:r w:rsidRPr="003C3517">
        <w:t xml:space="preserve"> ACOA (Adult Child of an Alcoholic); Men’s Creative Shed; Here for You (previously Wakefield Safe Space); Man Matters; and services available to support male victims of domestic and/or sexual abuse.</w:t>
      </w:r>
    </w:p>
    <w:p w14:paraId="7E5EF69C" w14:textId="0BF75E2A" w:rsidR="00741343" w:rsidRPr="00BE36A5" w:rsidRDefault="00741343" w:rsidP="00BE36A5">
      <w:pPr>
        <w:pStyle w:val="Heading3"/>
      </w:pPr>
      <w:r w:rsidRPr="00BE36A5">
        <w:t>Questions and Comments</w:t>
      </w:r>
    </w:p>
    <w:tbl>
      <w:tblPr>
        <w:tblStyle w:val="TableGrid"/>
        <w:tblW w:w="5000" w:type="pct"/>
        <w:tblLook w:val="04A0" w:firstRow="1" w:lastRow="0" w:firstColumn="1" w:lastColumn="0" w:noHBand="0" w:noVBand="1"/>
      </w:tblPr>
      <w:tblGrid>
        <w:gridCol w:w="4955"/>
        <w:gridCol w:w="4956"/>
      </w:tblGrid>
      <w:tr w:rsidR="004D5E1D" w:rsidRPr="00BE36A5" w14:paraId="4D9516C2" w14:textId="77777777" w:rsidTr="00BE36A5">
        <w:tc>
          <w:tcPr>
            <w:tcW w:w="2500" w:type="pct"/>
          </w:tcPr>
          <w:p w14:paraId="4E4A5B35" w14:textId="6C2B1D67" w:rsidR="004D5E1D" w:rsidRPr="00BE36A5" w:rsidRDefault="004D5E1D" w:rsidP="003C3517">
            <w:pPr>
              <w:rPr>
                <w:b/>
                <w:bCs/>
              </w:rPr>
            </w:pPr>
            <w:r w:rsidRPr="00BE36A5">
              <w:rPr>
                <w:b/>
                <w:bCs/>
              </w:rPr>
              <w:t>Question</w:t>
            </w:r>
            <w:r w:rsidR="00BE36A5">
              <w:rPr>
                <w:b/>
                <w:bCs/>
              </w:rPr>
              <w:t xml:space="preserve"> </w:t>
            </w:r>
            <w:r w:rsidRPr="00BE36A5">
              <w:rPr>
                <w:b/>
                <w:bCs/>
              </w:rPr>
              <w:t>/</w:t>
            </w:r>
            <w:r w:rsidR="00BE36A5">
              <w:rPr>
                <w:b/>
                <w:bCs/>
              </w:rPr>
              <w:t xml:space="preserve"> </w:t>
            </w:r>
            <w:r w:rsidRPr="00BE36A5">
              <w:rPr>
                <w:b/>
                <w:bCs/>
              </w:rPr>
              <w:t>Comment</w:t>
            </w:r>
          </w:p>
        </w:tc>
        <w:tc>
          <w:tcPr>
            <w:tcW w:w="2500" w:type="pct"/>
          </w:tcPr>
          <w:p w14:paraId="1599EFE6" w14:textId="2F6429AD" w:rsidR="004D5E1D" w:rsidRPr="00BE36A5" w:rsidRDefault="004D5E1D" w:rsidP="003C3517">
            <w:pPr>
              <w:rPr>
                <w:b/>
                <w:bCs/>
              </w:rPr>
            </w:pPr>
            <w:r w:rsidRPr="00BE36A5">
              <w:rPr>
                <w:b/>
                <w:bCs/>
              </w:rPr>
              <w:t>Response</w:t>
            </w:r>
          </w:p>
        </w:tc>
      </w:tr>
      <w:tr w:rsidR="004D5E1D" w:rsidRPr="003C3517" w14:paraId="4183D4BF" w14:textId="77777777" w:rsidTr="00BE36A5">
        <w:tc>
          <w:tcPr>
            <w:tcW w:w="2500" w:type="pct"/>
          </w:tcPr>
          <w:p w14:paraId="6B96DFE6" w14:textId="6C1B7E93" w:rsidR="004D5E1D" w:rsidRPr="00BE36A5" w:rsidRDefault="004D5E1D" w:rsidP="003C3517">
            <w:pPr>
              <w:rPr>
                <w:b/>
                <w:bCs/>
              </w:rPr>
            </w:pPr>
            <w:r w:rsidRPr="00BE36A5">
              <w:rPr>
                <w:b/>
                <w:bCs/>
              </w:rPr>
              <w:t xml:space="preserve">What level of training are </w:t>
            </w:r>
            <w:proofErr w:type="spellStart"/>
            <w:r w:rsidRPr="00BE36A5">
              <w:rPr>
                <w:b/>
                <w:bCs/>
              </w:rPr>
              <w:t>trainee</w:t>
            </w:r>
            <w:proofErr w:type="spellEnd"/>
            <w:r w:rsidRPr="00BE36A5">
              <w:rPr>
                <w:b/>
                <w:bCs/>
              </w:rPr>
              <w:t xml:space="preserve"> counsellors working at to provide the service at GASPED?</w:t>
            </w:r>
          </w:p>
        </w:tc>
        <w:tc>
          <w:tcPr>
            <w:tcW w:w="2500" w:type="pct"/>
          </w:tcPr>
          <w:p w14:paraId="16186914" w14:textId="2C706D80" w:rsidR="004D5E1D" w:rsidRPr="003C3517" w:rsidRDefault="004D5E1D" w:rsidP="003C3517">
            <w:r w:rsidRPr="003C3517">
              <w:t>Response from Paula Thompson – trainees must have reached level 4 in their training to be able to offer counselling</w:t>
            </w:r>
          </w:p>
        </w:tc>
      </w:tr>
      <w:tr w:rsidR="004D5E1D" w:rsidRPr="003C3517" w14:paraId="53FA5A46" w14:textId="77777777" w:rsidTr="00BE36A5">
        <w:tc>
          <w:tcPr>
            <w:tcW w:w="2500" w:type="pct"/>
          </w:tcPr>
          <w:p w14:paraId="79856ADD" w14:textId="02D005B2" w:rsidR="004D5E1D" w:rsidRPr="00BE36A5" w:rsidRDefault="004D5E1D" w:rsidP="003C3517">
            <w:pPr>
              <w:rPr>
                <w:b/>
                <w:bCs/>
              </w:rPr>
            </w:pPr>
            <w:r w:rsidRPr="00BE36A5">
              <w:rPr>
                <w:b/>
                <w:bCs/>
              </w:rPr>
              <w:t>What is the waiting time to access the services?</w:t>
            </w:r>
          </w:p>
        </w:tc>
        <w:tc>
          <w:tcPr>
            <w:tcW w:w="2500" w:type="pct"/>
          </w:tcPr>
          <w:p w14:paraId="0E61AB6E" w14:textId="26A7D5AB" w:rsidR="004D5E1D" w:rsidRPr="003C3517" w:rsidRDefault="004D5E1D" w:rsidP="003C3517">
            <w:r w:rsidRPr="003C3517">
              <w:t>It can be 12-16 weeks although this changes during the year and depends on client availability. There is a counsellor and a support worker available at various groups.</w:t>
            </w:r>
          </w:p>
        </w:tc>
      </w:tr>
      <w:tr w:rsidR="004D5E1D" w:rsidRPr="003C3517" w14:paraId="76C1C3D2" w14:textId="77777777" w:rsidTr="00BE36A5">
        <w:tc>
          <w:tcPr>
            <w:tcW w:w="2500" w:type="pct"/>
          </w:tcPr>
          <w:p w14:paraId="46661BED" w14:textId="52010B6E" w:rsidR="004D5E1D" w:rsidRPr="00BE36A5" w:rsidRDefault="004D5E1D" w:rsidP="003C3517">
            <w:pPr>
              <w:rPr>
                <w:b/>
                <w:bCs/>
              </w:rPr>
            </w:pPr>
            <w:r w:rsidRPr="00BE36A5">
              <w:rPr>
                <w:b/>
                <w:bCs/>
              </w:rPr>
              <w:t>How do you follow up with clients who have been referred to other services?</w:t>
            </w:r>
          </w:p>
        </w:tc>
        <w:tc>
          <w:tcPr>
            <w:tcW w:w="2500" w:type="pct"/>
          </w:tcPr>
          <w:p w14:paraId="564A2D89" w14:textId="67A5547D" w:rsidR="004D5E1D" w:rsidRPr="003C3517" w:rsidRDefault="004D5E1D" w:rsidP="003C3517">
            <w:r w:rsidRPr="003C3517">
              <w:t>Clients can keep in contact with GASPED and can access the service as they need</w:t>
            </w:r>
          </w:p>
        </w:tc>
      </w:tr>
      <w:tr w:rsidR="004D5E1D" w:rsidRPr="003C3517" w14:paraId="36012976" w14:textId="77777777" w:rsidTr="00BE36A5">
        <w:tc>
          <w:tcPr>
            <w:tcW w:w="2500" w:type="pct"/>
          </w:tcPr>
          <w:p w14:paraId="02825471" w14:textId="0827D2D9" w:rsidR="004D5E1D" w:rsidRPr="00BE36A5" w:rsidRDefault="004D5E1D" w:rsidP="003C3517">
            <w:pPr>
              <w:rPr>
                <w:b/>
                <w:bCs/>
              </w:rPr>
            </w:pPr>
            <w:r w:rsidRPr="00BE36A5">
              <w:rPr>
                <w:b/>
                <w:bCs/>
              </w:rPr>
              <w:t>How do you ensure under-represented groups can overcome the barriers to accessing the organisation?</w:t>
            </w:r>
          </w:p>
        </w:tc>
        <w:tc>
          <w:tcPr>
            <w:tcW w:w="2500" w:type="pct"/>
          </w:tcPr>
          <w:p w14:paraId="5CEE1DFC" w14:textId="46F56989" w:rsidR="004D5E1D" w:rsidRPr="003C3517" w:rsidRDefault="004D5E1D" w:rsidP="003C3517">
            <w:r w:rsidRPr="003C3517">
              <w:t>There is currently a large consultation project ongoing to explore this and the findings are being finalised. GASPED are working with groups in strategic areas to capture the voices of those living in more deprived areas.</w:t>
            </w:r>
          </w:p>
        </w:tc>
      </w:tr>
      <w:tr w:rsidR="004D5E1D" w:rsidRPr="003C3517" w14:paraId="57732848" w14:textId="77777777" w:rsidTr="00BE36A5">
        <w:tc>
          <w:tcPr>
            <w:tcW w:w="2500" w:type="pct"/>
          </w:tcPr>
          <w:p w14:paraId="65A06756" w14:textId="5921AC64" w:rsidR="004D5E1D" w:rsidRPr="00BE36A5" w:rsidRDefault="004D5E1D" w:rsidP="003C3517">
            <w:pPr>
              <w:rPr>
                <w:b/>
                <w:bCs/>
              </w:rPr>
            </w:pPr>
            <w:r w:rsidRPr="00BE36A5">
              <w:rPr>
                <w:b/>
                <w:bCs/>
              </w:rPr>
              <w:t>Do the counsellors have lived experience?</w:t>
            </w:r>
          </w:p>
        </w:tc>
        <w:tc>
          <w:tcPr>
            <w:tcW w:w="2500" w:type="pct"/>
          </w:tcPr>
          <w:p w14:paraId="55A9356B" w14:textId="01E840D8" w:rsidR="004D5E1D" w:rsidRPr="003C3517" w:rsidRDefault="004D5E1D" w:rsidP="003C3517">
            <w:r w:rsidRPr="003C3517">
              <w:t xml:space="preserve">Lived experience is not a pre-requisite for </w:t>
            </w:r>
            <w:r w:rsidR="00B123F8" w:rsidRPr="003C3517">
              <w:t xml:space="preserve">being </w:t>
            </w:r>
            <w:r w:rsidRPr="003C3517">
              <w:t>a counsellor at GASPED</w:t>
            </w:r>
          </w:p>
        </w:tc>
      </w:tr>
      <w:tr w:rsidR="004D5E1D" w:rsidRPr="003C3517" w14:paraId="4DE1732E" w14:textId="77777777" w:rsidTr="00BE36A5">
        <w:tc>
          <w:tcPr>
            <w:tcW w:w="2500" w:type="pct"/>
          </w:tcPr>
          <w:p w14:paraId="3645E1F0" w14:textId="29234C5A" w:rsidR="004D5E1D" w:rsidRPr="00BE36A5" w:rsidRDefault="00322143" w:rsidP="003C3517">
            <w:pPr>
              <w:rPr>
                <w:b/>
                <w:bCs/>
              </w:rPr>
            </w:pPr>
            <w:r w:rsidRPr="00BE36A5">
              <w:rPr>
                <w:b/>
                <w:bCs/>
              </w:rPr>
              <w:lastRenderedPageBreak/>
              <w:t xml:space="preserve">How do you measure the success rate of the work? </w:t>
            </w:r>
          </w:p>
        </w:tc>
        <w:tc>
          <w:tcPr>
            <w:tcW w:w="2500" w:type="pct"/>
          </w:tcPr>
          <w:p w14:paraId="31F98EA1" w14:textId="6B715033" w:rsidR="004D5E1D" w:rsidRPr="003C3517" w:rsidRDefault="00542086" w:rsidP="003C3517">
            <w:r w:rsidRPr="003C3517">
              <w:t>We look at how people have moved through the services and support as this reflects how the support has benefitted those using it. People in the services also ask us about becoming volunteers and facilitators, and we often get asked for job references – all of these demonstrate the success of the programmes.</w:t>
            </w:r>
          </w:p>
        </w:tc>
      </w:tr>
      <w:tr w:rsidR="004D5E1D" w:rsidRPr="003C3517" w14:paraId="613E3834" w14:textId="77777777" w:rsidTr="00BE36A5">
        <w:tc>
          <w:tcPr>
            <w:tcW w:w="2500" w:type="pct"/>
          </w:tcPr>
          <w:p w14:paraId="7F07B9B4" w14:textId="3DCB0927" w:rsidR="004D5E1D" w:rsidRPr="00BE36A5" w:rsidRDefault="00542086" w:rsidP="003C3517">
            <w:pPr>
              <w:rPr>
                <w:b/>
                <w:bCs/>
              </w:rPr>
            </w:pPr>
            <w:r w:rsidRPr="00BE36A5">
              <w:rPr>
                <w:b/>
                <w:bCs/>
              </w:rPr>
              <w:t>What experience do you need to become a volunteer?</w:t>
            </w:r>
          </w:p>
        </w:tc>
        <w:tc>
          <w:tcPr>
            <w:tcW w:w="2500" w:type="pct"/>
          </w:tcPr>
          <w:p w14:paraId="666C3BC7" w14:textId="3397B97C" w:rsidR="004D5E1D" w:rsidRPr="003C3517" w:rsidRDefault="00B123F8" w:rsidP="003C3517">
            <w:r w:rsidRPr="003C3517">
              <w:t>A user of the services will gain experience by being at one of our groups.</w:t>
            </w:r>
          </w:p>
        </w:tc>
      </w:tr>
      <w:tr w:rsidR="00542086" w:rsidRPr="003C3517" w14:paraId="0247C95A" w14:textId="77777777" w:rsidTr="00BE36A5">
        <w:tc>
          <w:tcPr>
            <w:tcW w:w="2500" w:type="pct"/>
          </w:tcPr>
          <w:p w14:paraId="6E472A62" w14:textId="1B6F6FA8" w:rsidR="00542086" w:rsidRPr="00BE36A5" w:rsidRDefault="00B123F8" w:rsidP="003C3517">
            <w:pPr>
              <w:rPr>
                <w:b/>
                <w:bCs/>
              </w:rPr>
            </w:pPr>
            <w:r w:rsidRPr="00BE36A5">
              <w:rPr>
                <w:b/>
                <w:bCs/>
              </w:rPr>
              <w:t>Do external health care organisations attend your case conferences?</w:t>
            </w:r>
          </w:p>
        </w:tc>
        <w:tc>
          <w:tcPr>
            <w:tcW w:w="2500" w:type="pct"/>
          </w:tcPr>
          <w:p w14:paraId="3B31D867" w14:textId="36304D12" w:rsidR="00542086" w:rsidRPr="003C3517" w:rsidRDefault="00B123F8" w:rsidP="003C3517">
            <w:r w:rsidRPr="003C3517">
              <w:t xml:space="preserve">The case conferences are in </w:t>
            </w:r>
            <w:r w:rsidR="00635EFD" w:rsidRPr="003C3517">
              <w:t>house</w:t>
            </w:r>
            <w:r w:rsidRPr="003C3517">
              <w:t xml:space="preserve"> and do not involve external agencies. GASPED are sometimes invited to external meetings to support clients.</w:t>
            </w:r>
          </w:p>
        </w:tc>
      </w:tr>
    </w:tbl>
    <w:p w14:paraId="2C3F436A" w14:textId="504F820E" w:rsidR="00B123F8" w:rsidRPr="00BE36A5" w:rsidRDefault="00B123F8" w:rsidP="00BE36A5">
      <w:pPr>
        <w:pStyle w:val="Heading2"/>
      </w:pPr>
      <w:r w:rsidRPr="00BE36A5">
        <w:t xml:space="preserve">Mental Health Alliance </w:t>
      </w:r>
      <w:r w:rsidR="005D1AEA" w:rsidRPr="00BE36A5">
        <w:t xml:space="preserve">Partnership </w:t>
      </w:r>
      <w:r w:rsidRPr="00BE36A5">
        <w:t>(MHA</w:t>
      </w:r>
      <w:r w:rsidR="005D1AEA" w:rsidRPr="00BE36A5">
        <w:t>P</w:t>
      </w:r>
      <w:r w:rsidRPr="00BE36A5">
        <w:t>)</w:t>
      </w:r>
    </w:p>
    <w:p w14:paraId="450C3925" w14:textId="008CA1F1" w:rsidR="00B123F8" w:rsidRPr="00BE36A5" w:rsidRDefault="00B123F8" w:rsidP="00BE36A5">
      <w:pPr>
        <w:pStyle w:val="Heading3"/>
      </w:pPr>
      <w:r w:rsidRPr="00BE36A5">
        <w:t>Speaker: Emma Hankison</w:t>
      </w:r>
    </w:p>
    <w:p w14:paraId="57B74F63" w14:textId="56928D69" w:rsidR="00197E35" w:rsidRPr="003C3517" w:rsidRDefault="00B123F8" w:rsidP="003C3517">
      <w:r w:rsidRPr="003C3517">
        <w:t xml:space="preserve">Emma took the opportunity to update the panel on the work of the MHA. Going forward, Emma would like to use the panel as an opportunity to clarify the links between the Mental Health Panel and the Mental Health Alliance Partnership. The Mental Health Panel also offers an opportunity to review how </w:t>
      </w:r>
      <w:r w:rsidR="00635EFD" w:rsidRPr="003C3517">
        <w:t xml:space="preserve">both groups </w:t>
      </w:r>
      <w:r w:rsidRPr="003C3517">
        <w:t xml:space="preserve">can integrate </w:t>
      </w:r>
      <w:r w:rsidR="00635EFD" w:rsidRPr="003C3517">
        <w:t>a</w:t>
      </w:r>
      <w:r w:rsidR="005D1AEA" w:rsidRPr="003C3517">
        <w:t>nd</w:t>
      </w:r>
      <w:r w:rsidRPr="003C3517">
        <w:t xml:space="preserve"> seek views on further development work.</w:t>
      </w:r>
    </w:p>
    <w:p w14:paraId="5832247C" w14:textId="0BEB2A02" w:rsidR="005D1AEA" w:rsidRPr="003C3517" w:rsidRDefault="005D1AEA" w:rsidP="003C3517">
      <w:r w:rsidRPr="003C3517">
        <w:t>The panel were also given an overview of the MHAP governance meeting, which uses service user feedback from a range of different organisations to assess service performance</w:t>
      </w:r>
      <w:r w:rsidR="00197E35" w:rsidRPr="003C3517">
        <w:t xml:space="preserve"> and an introduction to the new programmes that are overseen by the MHAP. These include:</w:t>
      </w:r>
    </w:p>
    <w:p w14:paraId="29AC5003" w14:textId="2049401E" w:rsidR="00197E35" w:rsidRPr="003C3517" w:rsidRDefault="00197E35" w:rsidP="00BE36A5">
      <w:pPr>
        <w:pStyle w:val="ListParagraph"/>
        <w:ind w:left="567" w:hanging="567"/>
        <w:contextualSpacing w:val="0"/>
      </w:pPr>
      <w:r w:rsidRPr="003C3517">
        <w:t>Community Mental Health Transformation Programme</w:t>
      </w:r>
    </w:p>
    <w:p w14:paraId="2FBCAE2E" w14:textId="14E18ED4" w:rsidR="00197E35" w:rsidRPr="003C3517" w:rsidRDefault="00197E35" w:rsidP="00BE36A5">
      <w:pPr>
        <w:pStyle w:val="ListParagraph"/>
        <w:ind w:left="567" w:hanging="567"/>
        <w:contextualSpacing w:val="0"/>
      </w:pPr>
      <w:r w:rsidRPr="003C3517">
        <w:t>Rollout of the 111 Mental Health Support Line</w:t>
      </w:r>
    </w:p>
    <w:p w14:paraId="59EF700B" w14:textId="2892343F" w:rsidR="00197E35" w:rsidRPr="003C3517" w:rsidRDefault="00197E35" w:rsidP="00BE36A5">
      <w:pPr>
        <w:pStyle w:val="ListParagraph"/>
        <w:ind w:left="567" w:hanging="567"/>
        <w:contextualSpacing w:val="0"/>
      </w:pPr>
      <w:r w:rsidRPr="003C3517">
        <w:t>Mental Health Emergency development strategy group.</w:t>
      </w:r>
    </w:p>
    <w:p w14:paraId="04B44492" w14:textId="1583137D" w:rsidR="00635EFD" w:rsidRPr="003C3517" w:rsidRDefault="00635EFD" w:rsidP="00BE36A5">
      <w:pPr>
        <w:pStyle w:val="Heading3"/>
      </w:pPr>
      <w:r w:rsidRPr="003C3517">
        <w:t>Questions and Comments</w:t>
      </w:r>
    </w:p>
    <w:tbl>
      <w:tblPr>
        <w:tblStyle w:val="TableGrid"/>
        <w:tblW w:w="5000" w:type="pct"/>
        <w:tblLook w:val="04A0" w:firstRow="1" w:lastRow="0" w:firstColumn="1" w:lastColumn="0" w:noHBand="0" w:noVBand="1"/>
      </w:tblPr>
      <w:tblGrid>
        <w:gridCol w:w="3303"/>
        <w:gridCol w:w="3303"/>
        <w:gridCol w:w="3305"/>
      </w:tblGrid>
      <w:tr w:rsidR="005D1AEA" w:rsidRPr="00BE36A5" w14:paraId="32B847E4" w14:textId="77777777" w:rsidTr="00BE36A5">
        <w:tc>
          <w:tcPr>
            <w:tcW w:w="1666" w:type="pct"/>
          </w:tcPr>
          <w:p w14:paraId="0ADD2692" w14:textId="53F1F4C0" w:rsidR="005D1AEA" w:rsidRPr="00BE36A5" w:rsidRDefault="005D1AEA" w:rsidP="003C3517">
            <w:pPr>
              <w:rPr>
                <w:b/>
                <w:bCs/>
              </w:rPr>
            </w:pPr>
            <w:r w:rsidRPr="00BE36A5">
              <w:rPr>
                <w:b/>
                <w:bCs/>
              </w:rPr>
              <w:t>Questions</w:t>
            </w:r>
            <w:r w:rsidR="00BE36A5" w:rsidRPr="00BE36A5">
              <w:rPr>
                <w:b/>
                <w:bCs/>
              </w:rPr>
              <w:t xml:space="preserve"> </w:t>
            </w:r>
            <w:r w:rsidRPr="00BE36A5">
              <w:rPr>
                <w:b/>
                <w:bCs/>
              </w:rPr>
              <w:t>/</w:t>
            </w:r>
            <w:r w:rsidR="00BE36A5" w:rsidRPr="00BE36A5">
              <w:rPr>
                <w:b/>
                <w:bCs/>
              </w:rPr>
              <w:t xml:space="preserve"> </w:t>
            </w:r>
            <w:r w:rsidRPr="00BE36A5">
              <w:rPr>
                <w:b/>
                <w:bCs/>
              </w:rPr>
              <w:t>Comments</w:t>
            </w:r>
          </w:p>
        </w:tc>
        <w:tc>
          <w:tcPr>
            <w:tcW w:w="1666" w:type="pct"/>
          </w:tcPr>
          <w:p w14:paraId="611D6450" w14:textId="4F738A8E" w:rsidR="005D1AEA" w:rsidRPr="00BE36A5" w:rsidRDefault="005D1AEA" w:rsidP="003C3517">
            <w:pPr>
              <w:rPr>
                <w:b/>
                <w:bCs/>
              </w:rPr>
            </w:pPr>
            <w:r w:rsidRPr="00BE36A5">
              <w:rPr>
                <w:b/>
                <w:bCs/>
              </w:rPr>
              <w:t>Response</w:t>
            </w:r>
          </w:p>
        </w:tc>
        <w:tc>
          <w:tcPr>
            <w:tcW w:w="1667" w:type="pct"/>
          </w:tcPr>
          <w:p w14:paraId="3F9E3086" w14:textId="301A076E" w:rsidR="005D1AEA" w:rsidRPr="00BE36A5" w:rsidRDefault="005D1AEA" w:rsidP="003C3517">
            <w:pPr>
              <w:rPr>
                <w:b/>
                <w:bCs/>
              </w:rPr>
            </w:pPr>
            <w:r w:rsidRPr="00BE36A5">
              <w:rPr>
                <w:b/>
                <w:bCs/>
              </w:rPr>
              <w:t>Actions</w:t>
            </w:r>
          </w:p>
        </w:tc>
      </w:tr>
      <w:tr w:rsidR="005D1AEA" w:rsidRPr="003C3517" w14:paraId="7042EAD7" w14:textId="77777777" w:rsidTr="00BE36A5">
        <w:tc>
          <w:tcPr>
            <w:tcW w:w="1666" w:type="pct"/>
          </w:tcPr>
          <w:p w14:paraId="62AACD0B" w14:textId="792CF5DB" w:rsidR="005D1AEA" w:rsidRPr="00BE36A5" w:rsidRDefault="005D1AEA" w:rsidP="003C3517">
            <w:pPr>
              <w:rPr>
                <w:b/>
                <w:bCs/>
              </w:rPr>
            </w:pPr>
            <w:r w:rsidRPr="00BE36A5">
              <w:rPr>
                <w:b/>
                <w:bCs/>
              </w:rPr>
              <w:t xml:space="preserve">Comment was made about the challenges of being heard and accepted </w:t>
            </w:r>
            <w:r w:rsidRPr="00BE36A5">
              <w:rPr>
                <w:b/>
                <w:bCs/>
              </w:rPr>
              <w:lastRenderedPageBreak/>
              <w:t>by services when presenting with complex needs.</w:t>
            </w:r>
          </w:p>
        </w:tc>
        <w:tc>
          <w:tcPr>
            <w:tcW w:w="1666" w:type="pct"/>
          </w:tcPr>
          <w:p w14:paraId="4D890952" w14:textId="6AAC47F6" w:rsidR="005D1AEA" w:rsidRPr="003C3517" w:rsidRDefault="005D1AEA" w:rsidP="003C3517">
            <w:r w:rsidRPr="003C3517">
              <w:lastRenderedPageBreak/>
              <w:t>Acknowledged</w:t>
            </w:r>
          </w:p>
        </w:tc>
        <w:tc>
          <w:tcPr>
            <w:tcW w:w="1667" w:type="pct"/>
          </w:tcPr>
          <w:p w14:paraId="1D375EF7" w14:textId="5215759D" w:rsidR="005D1AEA" w:rsidRPr="003C3517" w:rsidRDefault="005D1AEA" w:rsidP="003C3517">
            <w:r w:rsidRPr="003C3517">
              <w:t xml:space="preserve">There is potential to escalate panel feedback to </w:t>
            </w:r>
            <w:r w:rsidRPr="003C3517">
              <w:lastRenderedPageBreak/>
              <w:t xml:space="preserve">services – to be discussed further in </w:t>
            </w:r>
            <w:r w:rsidR="00197E35" w:rsidRPr="003C3517">
              <w:t>a future</w:t>
            </w:r>
            <w:r w:rsidRPr="003C3517">
              <w:t xml:space="preserve"> meeting.</w:t>
            </w:r>
          </w:p>
        </w:tc>
      </w:tr>
      <w:tr w:rsidR="005D1AEA" w:rsidRPr="003C3517" w14:paraId="1D645721" w14:textId="77777777" w:rsidTr="00BE36A5">
        <w:tc>
          <w:tcPr>
            <w:tcW w:w="1666" w:type="pct"/>
          </w:tcPr>
          <w:p w14:paraId="52383463" w14:textId="2C9FE6DB" w:rsidR="005D1AEA" w:rsidRPr="00BE36A5" w:rsidRDefault="005D1AEA" w:rsidP="003C3517">
            <w:pPr>
              <w:rPr>
                <w:b/>
                <w:bCs/>
              </w:rPr>
            </w:pPr>
            <w:r w:rsidRPr="00BE36A5">
              <w:rPr>
                <w:b/>
                <w:bCs/>
              </w:rPr>
              <w:lastRenderedPageBreak/>
              <w:t>Comment was made about the accuracy of the information being shared about services. Misinformation leads to frustration.</w:t>
            </w:r>
          </w:p>
        </w:tc>
        <w:tc>
          <w:tcPr>
            <w:tcW w:w="1666" w:type="pct"/>
          </w:tcPr>
          <w:p w14:paraId="513EA496" w14:textId="75D41D81" w:rsidR="005D1AEA" w:rsidRPr="003C3517" w:rsidRDefault="005D1AEA" w:rsidP="003C3517">
            <w:r w:rsidRPr="003C3517">
              <w:t>Acknowledged that professionals often do not have awareness of wider services.</w:t>
            </w:r>
          </w:p>
        </w:tc>
        <w:tc>
          <w:tcPr>
            <w:tcW w:w="1667" w:type="pct"/>
          </w:tcPr>
          <w:p w14:paraId="279293D5" w14:textId="77777777" w:rsidR="005D1AEA" w:rsidRPr="003C3517" w:rsidRDefault="005D1AEA" w:rsidP="003C3517">
            <w:r w:rsidRPr="003C3517">
              <w:t>The Mental Health Pathways work is ongoing.</w:t>
            </w:r>
          </w:p>
          <w:p w14:paraId="6B3CFA89" w14:textId="47AC2925" w:rsidR="005D1AEA" w:rsidRPr="003C3517" w:rsidRDefault="005D1AEA" w:rsidP="003C3517">
            <w:r w:rsidRPr="003C3517">
              <w:t xml:space="preserve">Opportunity to invite the team back to a panel meeting for an update – to be discussed further in </w:t>
            </w:r>
            <w:r w:rsidR="00197E35" w:rsidRPr="003C3517">
              <w:t xml:space="preserve">a future </w:t>
            </w:r>
            <w:r w:rsidRPr="003C3517">
              <w:t>meeting.</w:t>
            </w:r>
          </w:p>
        </w:tc>
      </w:tr>
      <w:tr w:rsidR="005D1AEA" w:rsidRPr="003C3517" w14:paraId="1A814A2B" w14:textId="77777777" w:rsidTr="00BE36A5">
        <w:tc>
          <w:tcPr>
            <w:tcW w:w="1666" w:type="pct"/>
          </w:tcPr>
          <w:p w14:paraId="2D6F3C1F" w14:textId="639FD51C" w:rsidR="005D1AEA" w:rsidRPr="00BE36A5" w:rsidRDefault="00197E35" w:rsidP="003C3517">
            <w:pPr>
              <w:rPr>
                <w:b/>
                <w:bCs/>
              </w:rPr>
            </w:pPr>
            <w:r w:rsidRPr="00BE36A5">
              <w:rPr>
                <w:b/>
                <w:bCs/>
              </w:rPr>
              <w:t>Comment raised about being offered services that are not appropriate to complex needs</w:t>
            </w:r>
          </w:p>
        </w:tc>
        <w:tc>
          <w:tcPr>
            <w:tcW w:w="1666" w:type="pct"/>
          </w:tcPr>
          <w:p w14:paraId="1F622E68" w14:textId="1621185A" w:rsidR="005D1AEA" w:rsidRPr="003C3517" w:rsidRDefault="00197E35" w:rsidP="003C3517">
            <w:r w:rsidRPr="003C3517">
              <w:t xml:space="preserve">Acknowledged </w:t>
            </w:r>
          </w:p>
        </w:tc>
        <w:tc>
          <w:tcPr>
            <w:tcW w:w="1667" w:type="pct"/>
          </w:tcPr>
          <w:p w14:paraId="149B07A7" w14:textId="77777777" w:rsidR="005D1AEA" w:rsidRPr="003C3517" w:rsidRDefault="005D1AEA" w:rsidP="003C3517"/>
        </w:tc>
      </w:tr>
      <w:tr w:rsidR="005D1AEA" w:rsidRPr="003C3517" w14:paraId="31E802A1" w14:textId="77777777" w:rsidTr="00BE36A5">
        <w:tc>
          <w:tcPr>
            <w:tcW w:w="1666" w:type="pct"/>
          </w:tcPr>
          <w:p w14:paraId="6D070572" w14:textId="52C5EB93" w:rsidR="005D1AEA" w:rsidRPr="00BE36A5" w:rsidRDefault="00197E35" w:rsidP="003C3517">
            <w:pPr>
              <w:rPr>
                <w:b/>
                <w:bCs/>
              </w:rPr>
            </w:pPr>
            <w:r w:rsidRPr="00BE36A5">
              <w:rPr>
                <w:b/>
                <w:bCs/>
              </w:rPr>
              <w:t>Comment raised that it would be useful to know more about the 111 service – what is the service, how is being used and by who, how effective is it?</w:t>
            </w:r>
          </w:p>
        </w:tc>
        <w:tc>
          <w:tcPr>
            <w:tcW w:w="1666" w:type="pct"/>
          </w:tcPr>
          <w:p w14:paraId="4168DE99" w14:textId="498E8126" w:rsidR="005D1AEA" w:rsidRPr="003C3517" w:rsidRDefault="00197E35" w:rsidP="003C3517">
            <w:r w:rsidRPr="003C3517">
              <w:t>Catherine Musegedi shared that SWYFT meet with the 111 service to get updates</w:t>
            </w:r>
          </w:p>
        </w:tc>
        <w:tc>
          <w:tcPr>
            <w:tcW w:w="1667" w:type="pct"/>
          </w:tcPr>
          <w:p w14:paraId="6F307AE8" w14:textId="0DB72E21" w:rsidR="005D1AEA" w:rsidRPr="003C3517" w:rsidRDefault="00197E35" w:rsidP="003C3517">
            <w:r w:rsidRPr="003C3517">
              <w:t>Updates to address these comments to be shared at future meetings</w:t>
            </w:r>
          </w:p>
        </w:tc>
      </w:tr>
      <w:tr w:rsidR="005D1AEA" w:rsidRPr="003C3517" w14:paraId="17743D8F" w14:textId="77777777" w:rsidTr="00BE36A5">
        <w:tc>
          <w:tcPr>
            <w:tcW w:w="1666" w:type="pct"/>
          </w:tcPr>
          <w:p w14:paraId="2CB9A724" w14:textId="59332A93" w:rsidR="005D1AEA" w:rsidRPr="00BE36A5" w:rsidRDefault="00197E35" w:rsidP="003C3517">
            <w:pPr>
              <w:rPr>
                <w:b/>
                <w:bCs/>
              </w:rPr>
            </w:pPr>
            <w:r w:rsidRPr="00BE36A5">
              <w:rPr>
                <w:b/>
                <w:bCs/>
              </w:rPr>
              <w:t>Emma Hankison would like to ask organisations that contribute to the MHAP governance meeting to attend the panel before they attend the governance meeting. This would give organisations the chance to collate ‘the stories behind the numbers’</w:t>
            </w:r>
          </w:p>
        </w:tc>
        <w:tc>
          <w:tcPr>
            <w:tcW w:w="1666" w:type="pct"/>
          </w:tcPr>
          <w:p w14:paraId="694DE2F2" w14:textId="49511987" w:rsidR="005D1AEA" w:rsidRPr="003C3517" w:rsidRDefault="00197E35" w:rsidP="003C3517">
            <w:r w:rsidRPr="003C3517">
              <w:t>Panel members agreed this would be useful</w:t>
            </w:r>
          </w:p>
        </w:tc>
        <w:tc>
          <w:tcPr>
            <w:tcW w:w="1667" w:type="pct"/>
          </w:tcPr>
          <w:p w14:paraId="6C085A11" w14:textId="4633DAA8" w:rsidR="005D1AEA" w:rsidRPr="003C3517" w:rsidRDefault="00197E35" w:rsidP="003C3517">
            <w:r w:rsidRPr="003C3517">
              <w:t>To discuss at a future meeting</w:t>
            </w:r>
          </w:p>
        </w:tc>
      </w:tr>
      <w:tr w:rsidR="00197E35" w:rsidRPr="003C3517" w14:paraId="0579C7E1" w14:textId="77777777" w:rsidTr="00BE36A5">
        <w:tc>
          <w:tcPr>
            <w:tcW w:w="1666" w:type="pct"/>
          </w:tcPr>
          <w:p w14:paraId="45B55264" w14:textId="42CBE49F" w:rsidR="00197E35" w:rsidRPr="00BE36A5" w:rsidRDefault="00635EFD" w:rsidP="003C3517">
            <w:pPr>
              <w:rPr>
                <w:b/>
                <w:bCs/>
              </w:rPr>
            </w:pPr>
            <w:r w:rsidRPr="00BE36A5">
              <w:rPr>
                <w:b/>
                <w:bCs/>
              </w:rPr>
              <w:t>Comment raised to suggest t</w:t>
            </w:r>
            <w:r w:rsidR="00197E35" w:rsidRPr="00BE36A5">
              <w:rPr>
                <w:b/>
                <w:bCs/>
              </w:rPr>
              <w:t>here is a need to assess service user expectations of services and how the MHAP can ensure these are met</w:t>
            </w:r>
          </w:p>
        </w:tc>
        <w:tc>
          <w:tcPr>
            <w:tcW w:w="1666" w:type="pct"/>
          </w:tcPr>
          <w:p w14:paraId="58268E2F" w14:textId="621A7800" w:rsidR="00197E35" w:rsidRPr="003C3517" w:rsidRDefault="00635EFD" w:rsidP="003C3517">
            <w:r w:rsidRPr="003C3517">
              <w:t>Acknowledged</w:t>
            </w:r>
          </w:p>
        </w:tc>
        <w:tc>
          <w:tcPr>
            <w:tcW w:w="1667" w:type="pct"/>
          </w:tcPr>
          <w:p w14:paraId="5A298254" w14:textId="050FDDFE" w:rsidR="00197E35" w:rsidRPr="003C3517" w:rsidRDefault="00635EFD" w:rsidP="003C3517">
            <w:r w:rsidRPr="003C3517">
              <w:t>To discuss at a future meeting</w:t>
            </w:r>
          </w:p>
        </w:tc>
      </w:tr>
    </w:tbl>
    <w:p w14:paraId="4F592986" w14:textId="0447599F" w:rsidR="00741343" w:rsidRPr="003C3517" w:rsidRDefault="00635EFD" w:rsidP="00BE36A5">
      <w:pPr>
        <w:pStyle w:val="Heading2"/>
      </w:pPr>
      <w:r w:rsidRPr="003C3517">
        <w:lastRenderedPageBreak/>
        <w:t>Any other business</w:t>
      </w:r>
    </w:p>
    <w:p w14:paraId="2CD1FE41" w14:textId="77777777" w:rsidR="00635EFD" w:rsidRPr="003C3517" w:rsidRDefault="00635EFD" w:rsidP="003C3517">
      <w:r w:rsidRPr="003C3517">
        <w:t>Sharing of presentation slides was requested; all panel members felt this would be helpful. Today’s speakers were happy for the material to be shared, and slides will be sent out with the minutes of the meeting.</w:t>
      </w:r>
    </w:p>
    <w:p w14:paraId="2BD88779" w14:textId="690350C1" w:rsidR="00635EFD" w:rsidRPr="003C3517" w:rsidRDefault="00635EFD" w:rsidP="003C3517">
      <w:r w:rsidRPr="003C3517">
        <w:t>Healthwatch Wakefield have been informed that we are no longer able to hold our panel meetings at Trinity Walk. The panel have been updated about this, and Kathryn will look into a new meeting space.</w:t>
      </w:r>
    </w:p>
    <w:p w14:paraId="195F4868" w14:textId="398E82A7" w:rsidR="00635EFD" w:rsidRPr="00BE36A5" w:rsidRDefault="00635EFD" w:rsidP="00BE36A5">
      <w:pPr>
        <w:pStyle w:val="Heading2"/>
      </w:pPr>
      <w:r w:rsidRPr="00BE36A5">
        <w:t>Useful Links</w:t>
      </w:r>
    </w:p>
    <w:p w14:paraId="5874D607" w14:textId="283F6D94" w:rsidR="00635EFD" w:rsidRPr="003C3517" w:rsidRDefault="00BC7B9F" w:rsidP="003C3517">
      <w:hyperlink r:id="rId10" w:history="1">
        <w:r w:rsidRPr="003C3517">
          <w:rPr>
            <w:rStyle w:val="Hyperlink"/>
          </w:rPr>
          <w:t>GASPED</w:t>
        </w:r>
      </w:hyperlink>
    </w:p>
    <w:p w14:paraId="6963F508" w14:textId="0527E612" w:rsidR="00BC7B9F" w:rsidRPr="003C3517" w:rsidRDefault="00BC7B9F" w:rsidP="003C3517">
      <w:hyperlink r:id="rId11" w:history="1">
        <w:r w:rsidRPr="003C3517">
          <w:rPr>
            <w:rStyle w:val="Hyperlink"/>
          </w:rPr>
          <w:t>Carers Support - South West Yorkshire Partnership NHS Foundation Trust</w:t>
        </w:r>
      </w:hyperlink>
    </w:p>
    <w:p w14:paraId="0D35C8C4" w14:textId="74426C0A" w:rsidR="00BC7B9F" w:rsidRPr="003C3517" w:rsidRDefault="00BC7B9F" w:rsidP="003C3517">
      <w:hyperlink r:id="rId12" w:history="1">
        <w:r w:rsidRPr="003C3517">
          <w:rPr>
            <w:rStyle w:val="Hyperlink"/>
          </w:rPr>
          <w:t>Carers Passport - South West Yorkshire Partnership NHS Foundation Trust</w:t>
        </w:r>
      </w:hyperlink>
    </w:p>
    <w:p w14:paraId="55D3B923" w14:textId="28ED34B9" w:rsidR="00BC7B9F" w:rsidRPr="003C3517" w:rsidRDefault="00BC7B9F" w:rsidP="003C3517">
      <w:hyperlink r:id="rId13" w:history="1">
        <w:r w:rsidRPr="003C3517">
          <w:rPr>
            <w:rStyle w:val="Hyperlink"/>
          </w:rPr>
          <w:t>Share your feedback with Healthwatch Wakefield</w:t>
        </w:r>
      </w:hyperlink>
    </w:p>
    <w:p w14:paraId="09461B4E" w14:textId="2855E28C" w:rsidR="00BC7B9F" w:rsidRPr="003C3517" w:rsidRDefault="00BC7B9F" w:rsidP="003C3517">
      <w:hyperlink r:id="rId14" w:history="1">
        <w:r w:rsidRPr="003C3517">
          <w:rPr>
            <w:rStyle w:val="Hyperlink"/>
          </w:rPr>
          <w:t>Connect to Support website</w:t>
        </w:r>
      </w:hyperlink>
    </w:p>
    <w:p w14:paraId="2CB96022" w14:textId="628773C4" w:rsidR="00BC7B9F" w:rsidRPr="003C3517" w:rsidRDefault="00BC7B9F" w:rsidP="003C3517">
      <w:hyperlink r:id="rId15" w:history="1">
        <w:r w:rsidRPr="003C3517">
          <w:rPr>
            <w:rStyle w:val="Hyperlink"/>
          </w:rPr>
          <w:t>Wakefield Recovery College</w:t>
        </w:r>
      </w:hyperlink>
    </w:p>
    <w:p w14:paraId="6920E063" w14:textId="5BAE0DAD" w:rsidR="00BC7B9F" w:rsidRPr="003C3517" w:rsidRDefault="00BC7B9F" w:rsidP="003C3517">
      <w:hyperlink r:id="rId16" w:history="1">
        <w:r w:rsidRPr="003C3517">
          <w:rPr>
            <w:rStyle w:val="Hyperlink"/>
          </w:rPr>
          <w:t>Advocacy Information</w:t>
        </w:r>
      </w:hyperlink>
    </w:p>
    <w:p w14:paraId="57411402" w14:textId="08691F66" w:rsidR="00BC7B9F" w:rsidRPr="00BE36A5" w:rsidRDefault="00BC7B9F" w:rsidP="00BE36A5">
      <w:pPr>
        <w:pStyle w:val="Heading2"/>
      </w:pPr>
      <w:r w:rsidRPr="00BE36A5">
        <w:t>Next meeting</w:t>
      </w:r>
    </w:p>
    <w:p w14:paraId="711850BC" w14:textId="7014E667" w:rsidR="00BC7B9F" w:rsidRPr="003C3517" w:rsidRDefault="00BC7B9F" w:rsidP="003C3517">
      <w:r w:rsidRPr="003C3517">
        <w:t>The next meeting is planned for Wednesday 5 March, venue and time to be confirmed by Kathryn Waldegrave</w:t>
      </w:r>
      <w:r w:rsidR="00BA66AD" w:rsidRPr="003C3517">
        <w:t>.</w:t>
      </w:r>
    </w:p>
    <w:p w14:paraId="36C012AE" w14:textId="37411829" w:rsidR="00BA66AD" w:rsidRPr="003C3517" w:rsidRDefault="00BA66AD" w:rsidP="003C3517">
      <w:r w:rsidRPr="003C3517">
        <w:t>Attendance invitations will be updated and all parties informed once new arrangements have been confirmed.</w:t>
      </w:r>
    </w:p>
    <w:p w14:paraId="67BB7CF5" w14:textId="77777777" w:rsidR="00635EFD" w:rsidRPr="003C3517" w:rsidRDefault="00635EFD" w:rsidP="003C3517"/>
    <w:sectPr w:rsidR="00635EFD" w:rsidRPr="003C3517" w:rsidSect="003C351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4BC2" w14:textId="77777777" w:rsidR="00C03FB4" w:rsidRDefault="00C03FB4" w:rsidP="003C3517">
      <w:r>
        <w:separator/>
      </w:r>
    </w:p>
  </w:endnote>
  <w:endnote w:type="continuationSeparator" w:id="0">
    <w:p w14:paraId="1AFEA5A2" w14:textId="77777777" w:rsidR="00C03FB4" w:rsidRDefault="00C03FB4" w:rsidP="003C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altName w:val="Mangal"/>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3821" w14:textId="77777777" w:rsidR="00C03FB4" w:rsidRDefault="00C03FB4" w:rsidP="003C3517">
      <w:r>
        <w:separator/>
      </w:r>
    </w:p>
  </w:footnote>
  <w:footnote w:type="continuationSeparator" w:id="0">
    <w:p w14:paraId="7E3BA294" w14:textId="77777777" w:rsidR="00C03FB4" w:rsidRDefault="00C03FB4" w:rsidP="003C3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7ECF"/>
    <w:multiLevelType w:val="hybridMultilevel"/>
    <w:tmpl w:val="1FBA9984"/>
    <w:lvl w:ilvl="0" w:tplc="F106FEB4">
      <w:start w:val="1"/>
      <w:numFmt w:val="bullet"/>
      <w:pStyle w:val="ListParagraph"/>
      <w:lvlText w:val=""/>
      <w:lvlJc w:val="left"/>
      <w:pPr>
        <w:ind w:left="720" w:hanging="360"/>
      </w:pPr>
      <w:rPr>
        <w:rFonts w:ascii="Symbol" w:hAnsi="Symbol" w:hint="default"/>
        <w:color w:val="004F6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79545C0"/>
    <w:multiLevelType w:val="hybridMultilevel"/>
    <w:tmpl w:val="18A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137480">
    <w:abstractNumId w:val="1"/>
  </w:num>
  <w:num w:numId="2" w16cid:durableId="83965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6"/>
    <w:rsid w:val="0002769B"/>
    <w:rsid w:val="00124FBD"/>
    <w:rsid w:val="001772E6"/>
    <w:rsid w:val="00197E35"/>
    <w:rsid w:val="00322143"/>
    <w:rsid w:val="003C3517"/>
    <w:rsid w:val="00462D8C"/>
    <w:rsid w:val="004D5E1D"/>
    <w:rsid w:val="00542086"/>
    <w:rsid w:val="005D1AEA"/>
    <w:rsid w:val="00611CE6"/>
    <w:rsid w:val="00635EFD"/>
    <w:rsid w:val="00741343"/>
    <w:rsid w:val="008F5723"/>
    <w:rsid w:val="00925610"/>
    <w:rsid w:val="00994F05"/>
    <w:rsid w:val="00B123F8"/>
    <w:rsid w:val="00B224A7"/>
    <w:rsid w:val="00BA66AD"/>
    <w:rsid w:val="00BC7B9F"/>
    <w:rsid w:val="00BE36A5"/>
    <w:rsid w:val="00C03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7770"/>
  <w15:chartTrackingRefBased/>
  <w15:docId w15:val="{ABD997CC-B1C1-4819-B60B-9D8A7A7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517"/>
    <w:pPr>
      <w:spacing w:after="120" w:line="276" w:lineRule="auto"/>
      <w:textAlignment w:val="baseline"/>
    </w:pPr>
    <w:rPr>
      <w:rFonts w:ascii="Poppins" w:eastAsiaTheme="majorEastAsia" w:hAnsi="Poppins" w:cs="Poppins"/>
      <w:kern w:val="0"/>
      <w:sz w:val="22"/>
      <w:szCs w:val="22"/>
      <w:lang w:eastAsia="en-GB"/>
      <w14:ligatures w14:val="none"/>
    </w:rPr>
  </w:style>
  <w:style w:type="paragraph" w:styleId="Heading1">
    <w:name w:val="heading 1"/>
    <w:basedOn w:val="Normal"/>
    <w:next w:val="Normal"/>
    <w:link w:val="Heading1Char"/>
    <w:uiPriority w:val="9"/>
    <w:qFormat/>
    <w:rsid w:val="00BE36A5"/>
    <w:pPr>
      <w:keepNext/>
      <w:keepLines/>
      <w:spacing w:before="360" w:after="80"/>
      <w:outlineLvl w:val="0"/>
    </w:pPr>
    <w:rPr>
      <w:color w:val="0F4761" w:themeColor="accent1" w:themeShade="BF"/>
      <w:sz w:val="40"/>
      <w:szCs w:val="40"/>
    </w:rPr>
  </w:style>
  <w:style w:type="paragraph" w:styleId="Heading2">
    <w:name w:val="heading 2"/>
    <w:basedOn w:val="Heading1"/>
    <w:next w:val="Normal"/>
    <w:link w:val="Heading2Char"/>
    <w:uiPriority w:val="9"/>
    <w:unhideWhenUsed/>
    <w:qFormat/>
    <w:rsid w:val="00BE36A5"/>
    <w:pPr>
      <w:spacing w:before="240" w:after="120"/>
      <w:outlineLvl w:val="1"/>
    </w:pPr>
    <w:rPr>
      <w:sz w:val="32"/>
      <w:szCs w:val="32"/>
    </w:rPr>
  </w:style>
  <w:style w:type="paragraph" w:styleId="Heading3">
    <w:name w:val="heading 3"/>
    <w:basedOn w:val="Heading2"/>
    <w:next w:val="Normal"/>
    <w:link w:val="Heading3Char"/>
    <w:uiPriority w:val="9"/>
    <w:unhideWhenUsed/>
    <w:qFormat/>
    <w:rsid w:val="00BE36A5"/>
    <w:pPr>
      <w:outlineLvl w:val="2"/>
    </w:pPr>
    <w:rPr>
      <w:sz w:val="28"/>
      <w:szCs w:val="28"/>
    </w:rPr>
  </w:style>
  <w:style w:type="paragraph" w:styleId="Heading4">
    <w:name w:val="heading 4"/>
    <w:basedOn w:val="Normal"/>
    <w:next w:val="Normal"/>
    <w:link w:val="Heading4Char"/>
    <w:uiPriority w:val="9"/>
    <w:semiHidden/>
    <w:unhideWhenUsed/>
    <w:qFormat/>
    <w:rsid w:val="00611CE6"/>
    <w:pPr>
      <w:keepNext/>
      <w:keepLines/>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E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611CE6"/>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611CE6"/>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611CE6"/>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611CE6"/>
    <w:pPr>
      <w:keepNext/>
      <w:keepLines/>
      <w:spacing w:after="0"/>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6A5"/>
    <w:rPr>
      <w:rFonts w:ascii="Poppins" w:eastAsiaTheme="majorEastAsia" w:hAnsi="Poppins" w:cs="Poppins"/>
      <w:color w:val="0F4761"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rsid w:val="00BE36A5"/>
    <w:rPr>
      <w:rFonts w:ascii="Poppins" w:eastAsiaTheme="majorEastAsia" w:hAnsi="Poppins" w:cs="Poppins"/>
      <w:color w:val="0F4761"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rsid w:val="00BE36A5"/>
    <w:rPr>
      <w:rFonts w:ascii="Poppins" w:eastAsiaTheme="majorEastAsia" w:hAnsi="Poppins" w:cs="Poppins"/>
      <w:color w:val="0F4761"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61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E6"/>
    <w:rPr>
      <w:rFonts w:eastAsiaTheme="majorEastAsia" w:cstheme="majorBidi"/>
      <w:color w:val="272727" w:themeColor="text1" w:themeTint="D8"/>
    </w:rPr>
  </w:style>
  <w:style w:type="paragraph" w:styleId="Title">
    <w:name w:val="Title"/>
    <w:basedOn w:val="Normal"/>
    <w:next w:val="Normal"/>
    <w:link w:val="TitleChar"/>
    <w:uiPriority w:val="10"/>
    <w:qFormat/>
    <w:rsid w:val="00611CE6"/>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61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E6"/>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E6"/>
    <w:pPr>
      <w:spacing w:before="160"/>
      <w:jc w:val="center"/>
    </w:pPr>
    <w:rPr>
      <w:i/>
      <w:iCs/>
      <w:color w:val="404040" w:themeColor="text1" w:themeTint="BF"/>
    </w:rPr>
  </w:style>
  <w:style w:type="character" w:customStyle="1" w:styleId="QuoteChar">
    <w:name w:val="Quote Char"/>
    <w:basedOn w:val="DefaultParagraphFont"/>
    <w:link w:val="Quote"/>
    <w:uiPriority w:val="29"/>
    <w:rsid w:val="00611CE6"/>
    <w:rPr>
      <w:i/>
      <w:iCs/>
      <w:color w:val="404040" w:themeColor="text1" w:themeTint="BF"/>
    </w:rPr>
  </w:style>
  <w:style w:type="paragraph" w:styleId="ListParagraph">
    <w:name w:val="List Paragraph"/>
    <w:basedOn w:val="Normal"/>
    <w:uiPriority w:val="34"/>
    <w:qFormat/>
    <w:rsid w:val="00611CE6"/>
    <w:pPr>
      <w:numPr>
        <w:numId w:val="2"/>
      </w:numPr>
      <w:contextualSpacing/>
    </w:pPr>
  </w:style>
  <w:style w:type="character" w:styleId="IntenseEmphasis">
    <w:name w:val="Intense Emphasis"/>
    <w:basedOn w:val="DefaultParagraphFont"/>
    <w:uiPriority w:val="21"/>
    <w:qFormat/>
    <w:rsid w:val="00611CE6"/>
    <w:rPr>
      <w:i/>
      <w:iCs/>
      <w:color w:val="0F4761" w:themeColor="accent1" w:themeShade="BF"/>
    </w:rPr>
  </w:style>
  <w:style w:type="paragraph" w:styleId="IntenseQuote">
    <w:name w:val="Intense Quote"/>
    <w:basedOn w:val="Normal"/>
    <w:next w:val="Normal"/>
    <w:link w:val="IntenseQuoteChar"/>
    <w:uiPriority w:val="30"/>
    <w:qFormat/>
    <w:rsid w:val="0061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E6"/>
    <w:rPr>
      <w:i/>
      <w:iCs/>
      <w:color w:val="0F4761" w:themeColor="accent1" w:themeShade="BF"/>
    </w:rPr>
  </w:style>
  <w:style w:type="character" w:styleId="IntenseReference">
    <w:name w:val="Intense Reference"/>
    <w:basedOn w:val="DefaultParagraphFont"/>
    <w:uiPriority w:val="32"/>
    <w:qFormat/>
    <w:rsid w:val="00611CE6"/>
    <w:rPr>
      <w:b/>
      <w:bCs/>
      <w:smallCaps/>
      <w:color w:val="0F4761" w:themeColor="accent1" w:themeShade="BF"/>
      <w:spacing w:val="5"/>
    </w:rPr>
  </w:style>
  <w:style w:type="paragraph" w:styleId="Header">
    <w:name w:val="header"/>
    <w:basedOn w:val="Normal"/>
    <w:link w:val="HeaderChar"/>
    <w:uiPriority w:val="99"/>
    <w:unhideWhenUsed/>
    <w:rsid w:val="0061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CE6"/>
  </w:style>
  <w:style w:type="paragraph" w:styleId="Footer">
    <w:name w:val="footer"/>
    <w:basedOn w:val="Normal"/>
    <w:link w:val="FooterChar"/>
    <w:uiPriority w:val="99"/>
    <w:unhideWhenUsed/>
    <w:rsid w:val="0061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CE6"/>
  </w:style>
  <w:style w:type="paragraph" w:customStyle="1" w:styleId="paragraph">
    <w:name w:val="paragraph"/>
    <w:basedOn w:val="Normal"/>
    <w:rsid w:val="00611CE6"/>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11CE6"/>
  </w:style>
  <w:style w:type="character" w:customStyle="1" w:styleId="eop">
    <w:name w:val="eop"/>
    <w:basedOn w:val="DefaultParagraphFont"/>
    <w:rsid w:val="00611CE6"/>
  </w:style>
  <w:style w:type="table" w:styleId="TableGrid">
    <w:name w:val="Table Grid"/>
    <w:basedOn w:val="TableNormal"/>
    <w:uiPriority w:val="39"/>
    <w:rsid w:val="004D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B9F"/>
    <w:rPr>
      <w:color w:val="467886" w:themeColor="hyperlink"/>
      <w:u w:val="single"/>
    </w:rPr>
  </w:style>
  <w:style w:type="character" w:styleId="UnresolvedMention">
    <w:name w:val="Unresolved Mention"/>
    <w:basedOn w:val="DefaultParagraphFont"/>
    <w:uiPriority w:val="99"/>
    <w:semiHidden/>
    <w:unhideWhenUsed/>
    <w:rsid w:val="00BC7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31123">
      <w:bodyDiv w:val="1"/>
      <w:marLeft w:val="0"/>
      <w:marRight w:val="0"/>
      <w:marTop w:val="0"/>
      <w:marBottom w:val="0"/>
      <w:divBdr>
        <w:top w:val="none" w:sz="0" w:space="0" w:color="auto"/>
        <w:left w:val="none" w:sz="0" w:space="0" w:color="auto"/>
        <w:bottom w:val="none" w:sz="0" w:space="0" w:color="auto"/>
        <w:right w:val="none" w:sz="0" w:space="0" w:color="auto"/>
      </w:divBdr>
      <w:divsChild>
        <w:div w:id="1845850912">
          <w:marLeft w:val="0"/>
          <w:marRight w:val="0"/>
          <w:marTop w:val="0"/>
          <w:marBottom w:val="0"/>
          <w:divBdr>
            <w:top w:val="none" w:sz="0" w:space="0" w:color="auto"/>
            <w:left w:val="none" w:sz="0" w:space="0" w:color="auto"/>
            <w:bottom w:val="none" w:sz="0" w:space="0" w:color="auto"/>
            <w:right w:val="none" w:sz="0" w:space="0" w:color="auto"/>
          </w:divBdr>
        </w:div>
        <w:div w:id="988480171">
          <w:marLeft w:val="0"/>
          <w:marRight w:val="0"/>
          <w:marTop w:val="0"/>
          <w:marBottom w:val="0"/>
          <w:divBdr>
            <w:top w:val="none" w:sz="0" w:space="0" w:color="auto"/>
            <w:left w:val="none" w:sz="0" w:space="0" w:color="auto"/>
            <w:bottom w:val="none" w:sz="0" w:space="0" w:color="auto"/>
            <w:right w:val="none" w:sz="0" w:space="0" w:color="auto"/>
          </w:divBdr>
        </w:div>
        <w:div w:id="1565677127">
          <w:marLeft w:val="0"/>
          <w:marRight w:val="0"/>
          <w:marTop w:val="0"/>
          <w:marBottom w:val="0"/>
          <w:divBdr>
            <w:top w:val="none" w:sz="0" w:space="0" w:color="auto"/>
            <w:left w:val="none" w:sz="0" w:space="0" w:color="auto"/>
            <w:bottom w:val="none" w:sz="0" w:space="0" w:color="auto"/>
            <w:right w:val="none" w:sz="0" w:space="0" w:color="auto"/>
          </w:divBdr>
        </w:div>
        <w:div w:id="8799284">
          <w:marLeft w:val="0"/>
          <w:marRight w:val="0"/>
          <w:marTop w:val="0"/>
          <w:marBottom w:val="0"/>
          <w:divBdr>
            <w:top w:val="none" w:sz="0" w:space="0" w:color="auto"/>
            <w:left w:val="none" w:sz="0" w:space="0" w:color="auto"/>
            <w:bottom w:val="none" w:sz="0" w:space="0" w:color="auto"/>
            <w:right w:val="none" w:sz="0" w:space="0" w:color="auto"/>
          </w:divBdr>
        </w:div>
      </w:divsChild>
    </w:div>
    <w:div w:id="499926347">
      <w:bodyDiv w:val="1"/>
      <w:marLeft w:val="0"/>
      <w:marRight w:val="0"/>
      <w:marTop w:val="0"/>
      <w:marBottom w:val="0"/>
      <w:divBdr>
        <w:top w:val="none" w:sz="0" w:space="0" w:color="auto"/>
        <w:left w:val="none" w:sz="0" w:space="0" w:color="auto"/>
        <w:bottom w:val="none" w:sz="0" w:space="0" w:color="auto"/>
        <w:right w:val="none" w:sz="0" w:space="0" w:color="auto"/>
      </w:divBdr>
    </w:div>
    <w:div w:id="803424285">
      <w:bodyDiv w:val="1"/>
      <w:marLeft w:val="0"/>
      <w:marRight w:val="0"/>
      <w:marTop w:val="0"/>
      <w:marBottom w:val="0"/>
      <w:divBdr>
        <w:top w:val="none" w:sz="0" w:space="0" w:color="auto"/>
        <w:left w:val="none" w:sz="0" w:space="0" w:color="auto"/>
        <w:bottom w:val="none" w:sz="0" w:space="0" w:color="auto"/>
        <w:right w:val="none" w:sz="0" w:space="0" w:color="auto"/>
      </w:divBdr>
    </w:div>
    <w:div w:id="1524709258">
      <w:bodyDiv w:val="1"/>
      <w:marLeft w:val="0"/>
      <w:marRight w:val="0"/>
      <w:marTop w:val="0"/>
      <w:marBottom w:val="0"/>
      <w:divBdr>
        <w:top w:val="none" w:sz="0" w:space="0" w:color="auto"/>
        <w:left w:val="none" w:sz="0" w:space="0" w:color="auto"/>
        <w:bottom w:val="none" w:sz="0" w:space="0" w:color="auto"/>
        <w:right w:val="none" w:sz="0" w:space="0" w:color="auto"/>
      </w:divBdr>
    </w:div>
    <w:div w:id="16372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watchwakefield.co.uk/serv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outhwestyorkshire.nhs.uk/service-users-and-carers/carers-support/carers-pass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kefield.gov.uk/adult-social-care/keeping-independent-and-healthy/advocacy-inform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uthwestyorkshire.nhs.uk/service-users-and-carers/carers-support/" TargetMode="External"/><Relationship Id="rId5" Type="http://schemas.openxmlformats.org/officeDocument/2006/relationships/styles" Target="styles.xml"/><Relationship Id="rId15" Type="http://schemas.openxmlformats.org/officeDocument/2006/relationships/hyperlink" Target="https://www.wakefieldrecoverycollege.nhs.uk/" TargetMode="External"/><Relationship Id="rId10" Type="http://schemas.openxmlformats.org/officeDocument/2006/relationships/hyperlink" Target="https://www.gaspe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akefield.connecttosup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FDA2D-D69E-4053-9B40-AC4276C16E12}">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customXml/itemProps2.xml><?xml version="1.0" encoding="utf-8"?>
<ds:datastoreItem xmlns:ds="http://schemas.openxmlformats.org/officeDocument/2006/customXml" ds:itemID="{8E2C9271-D651-47DC-8348-E87F0B1E258F}">
  <ds:schemaRefs>
    <ds:schemaRef ds:uri="http://schemas.microsoft.com/sharepoint/v3/contenttype/forms"/>
  </ds:schemaRefs>
</ds:datastoreItem>
</file>

<file path=customXml/itemProps3.xml><?xml version="1.0" encoding="utf-8"?>
<ds:datastoreItem xmlns:ds="http://schemas.openxmlformats.org/officeDocument/2006/customXml" ds:itemID="{2C850AC5-EC5C-4999-B528-F2FF8D37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Waldegrave</dc:creator>
  <cp:keywords/>
  <dc:description/>
  <cp:lastModifiedBy>Helen Watkiss</cp:lastModifiedBy>
  <cp:revision>2</cp:revision>
  <dcterms:created xsi:type="dcterms:W3CDTF">2025-02-11T15:22:00Z</dcterms:created>
  <dcterms:modified xsi:type="dcterms:W3CDTF">2025-02-11T15:22:00Z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